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E3" w:rsidRDefault="00C85AE3">
      <w:pPr>
        <w:spacing w:beforeLines="100" w:before="312" w:afterLines="100" w:after="312" w:line="360" w:lineRule="auto"/>
        <w:jc w:val="center"/>
        <w:rPr>
          <w:rFonts w:ascii="黑体" w:eastAsia="黑体" w:hAnsi="黑体"/>
          <w:b/>
          <w:sz w:val="40"/>
          <w:szCs w:val="40"/>
        </w:rPr>
      </w:pPr>
    </w:p>
    <w:p w:rsidR="00C85AE3" w:rsidRDefault="00C85AE3">
      <w:pPr>
        <w:spacing w:beforeLines="100" w:before="312" w:afterLines="100" w:after="312" w:line="360" w:lineRule="auto"/>
        <w:jc w:val="center"/>
        <w:rPr>
          <w:rFonts w:ascii="黑体" w:eastAsia="黑体" w:hAnsi="黑体"/>
          <w:b/>
          <w:sz w:val="40"/>
          <w:szCs w:val="40"/>
        </w:rPr>
      </w:pPr>
    </w:p>
    <w:p w:rsidR="00C85AE3" w:rsidRDefault="00C85AE3">
      <w:pPr>
        <w:spacing w:beforeLines="100" w:before="312" w:afterLines="100" w:after="312" w:line="360" w:lineRule="auto"/>
        <w:jc w:val="center"/>
        <w:rPr>
          <w:rFonts w:ascii="黑体" w:eastAsia="黑体" w:hAnsi="黑体"/>
          <w:b/>
          <w:sz w:val="40"/>
          <w:szCs w:val="40"/>
        </w:rPr>
      </w:pPr>
    </w:p>
    <w:p w:rsidR="00C85AE3" w:rsidRDefault="00C85AE3">
      <w:pPr>
        <w:spacing w:beforeLines="100" w:before="312" w:afterLines="100" w:after="312" w:line="360" w:lineRule="auto"/>
        <w:jc w:val="center"/>
        <w:rPr>
          <w:rFonts w:ascii="黑体" w:eastAsia="黑体" w:hAnsi="黑体"/>
          <w:b/>
          <w:sz w:val="40"/>
          <w:szCs w:val="40"/>
        </w:rPr>
      </w:pPr>
    </w:p>
    <w:p w:rsidR="00C85AE3" w:rsidRDefault="00950EE7">
      <w:pPr>
        <w:spacing w:beforeLines="100" w:before="312" w:afterLines="100" w:after="312" w:line="360" w:lineRule="auto"/>
        <w:jc w:val="center"/>
        <w:rPr>
          <w:rFonts w:ascii="黑体" w:eastAsia="黑体" w:hAnsi="黑体"/>
          <w:b/>
          <w:sz w:val="40"/>
          <w:szCs w:val="40"/>
        </w:rPr>
      </w:pPr>
      <w:bookmarkStart w:id="0" w:name="_Toc243306862"/>
      <w:bookmarkStart w:id="1" w:name="_Toc260084878"/>
      <w:bookmarkStart w:id="2" w:name="_Toc260084966"/>
      <w:bookmarkStart w:id="3" w:name="_Toc341872288"/>
      <w:bookmarkStart w:id="4" w:name="_Toc260084962"/>
      <w:bookmarkStart w:id="5" w:name="_Toc260084874"/>
      <w:bookmarkStart w:id="6" w:name="_Toc341872287"/>
      <w:r>
        <w:rPr>
          <w:rFonts w:ascii="黑体" w:eastAsia="黑体" w:hAnsi="黑体" w:hint="eastAsia"/>
          <w:b/>
          <w:sz w:val="40"/>
          <w:szCs w:val="40"/>
        </w:rPr>
        <w:t>上海海洋大学</w:t>
      </w:r>
    </w:p>
    <w:p w:rsidR="00C85AE3" w:rsidRDefault="00086E67">
      <w:pPr>
        <w:spacing w:beforeLines="100" w:before="312" w:afterLines="100" w:after="312" w:line="360" w:lineRule="auto"/>
        <w:jc w:val="center"/>
        <w:rPr>
          <w:rFonts w:asciiTheme="minorEastAsia" w:hAnsiTheme="minorEastAsia"/>
          <w:b/>
          <w:sz w:val="28"/>
          <w:szCs w:val="28"/>
        </w:rPr>
      </w:pPr>
      <w:r>
        <w:rPr>
          <w:rFonts w:ascii="黑体" w:eastAsia="黑体" w:hAnsi="黑体" w:hint="eastAsia"/>
          <w:b/>
          <w:sz w:val="40"/>
          <w:szCs w:val="40"/>
        </w:rPr>
        <w:t>数据资产平台等级保护及密码测评方案</w:t>
      </w:r>
      <w:bookmarkStart w:id="7" w:name="_GoBack"/>
      <w:bookmarkEnd w:id="7"/>
      <w:r w:rsidR="00950EE7">
        <w:rPr>
          <w:rFonts w:ascii="黑体" w:eastAsia="黑体" w:hAnsi="黑体" w:hint="eastAsia"/>
          <w:b/>
          <w:sz w:val="40"/>
          <w:szCs w:val="40"/>
        </w:rPr>
        <w:t>项目</w:t>
      </w:r>
      <w:r w:rsidR="00950EE7">
        <w:rPr>
          <w:rFonts w:asciiTheme="minorEastAsia" w:hAnsiTheme="minorEastAsia"/>
          <w:b/>
          <w:sz w:val="28"/>
          <w:szCs w:val="28"/>
        </w:rPr>
        <w:br w:type="page"/>
      </w:r>
    </w:p>
    <w:p w:rsidR="00C85AE3" w:rsidRDefault="00950EE7">
      <w:pPr>
        <w:pStyle w:val="1"/>
        <w:rPr>
          <w:sz w:val="40"/>
          <w:szCs w:val="40"/>
        </w:rPr>
      </w:pPr>
      <w:r>
        <w:rPr>
          <w:rFonts w:hint="eastAsia"/>
          <w:sz w:val="40"/>
          <w:szCs w:val="40"/>
        </w:rPr>
        <w:lastRenderedPageBreak/>
        <w:t>一、项目背景</w:t>
      </w:r>
    </w:p>
    <w:p w:rsidR="00C85AE3" w:rsidRDefault="00950EE7">
      <w:pPr>
        <w:spacing w:line="360" w:lineRule="auto"/>
        <w:ind w:firstLine="420"/>
        <w:rPr>
          <w:rFonts w:asciiTheme="minorEastAsia" w:hAnsiTheme="minorEastAsia"/>
          <w:color w:val="000000"/>
          <w:sz w:val="24"/>
          <w:szCs w:val="24"/>
        </w:rPr>
      </w:pPr>
      <w:bookmarkStart w:id="8" w:name="_Toc243306863"/>
      <w:bookmarkStart w:id="9" w:name="_Toc341872289"/>
      <w:bookmarkStart w:id="10" w:name="_Toc260084879"/>
      <w:bookmarkStart w:id="11" w:name="_Toc260084967"/>
      <w:bookmarkEnd w:id="0"/>
      <w:bookmarkEnd w:id="1"/>
      <w:bookmarkEnd w:id="2"/>
      <w:bookmarkEnd w:id="3"/>
      <w:bookmarkEnd w:id="4"/>
      <w:bookmarkEnd w:id="5"/>
      <w:bookmarkEnd w:id="6"/>
      <w:r>
        <w:rPr>
          <w:rFonts w:asciiTheme="minorEastAsia" w:hAnsiTheme="minorEastAsia" w:hint="eastAsia"/>
          <w:color w:val="000000"/>
          <w:sz w:val="24"/>
          <w:szCs w:val="24"/>
        </w:rPr>
        <w:t>近些年，互联网上恶意威胁攻击手段不断出现，并被肆意传播和使用，给高校的信息化应用带来了严重影响。对此，教育部办公厅于2009年11月11日面向全国各级教育管理机构正式下发了“关于开展信息系统安全等级保护工作的通知”（教</w:t>
      </w:r>
      <w:proofErr w:type="gramStart"/>
      <w:r>
        <w:rPr>
          <w:rFonts w:asciiTheme="minorEastAsia" w:hAnsiTheme="minorEastAsia" w:hint="eastAsia"/>
          <w:color w:val="000000"/>
          <w:sz w:val="24"/>
          <w:szCs w:val="24"/>
        </w:rPr>
        <w:t>办厅函</w:t>
      </w:r>
      <w:proofErr w:type="gramEnd"/>
      <w:r>
        <w:rPr>
          <w:rFonts w:asciiTheme="minorEastAsia" w:hAnsiTheme="minorEastAsia" w:hint="eastAsia"/>
          <w:color w:val="000000"/>
          <w:sz w:val="24"/>
          <w:szCs w:val="24"/>
        </w:rPr>
        <w:t>[2009]80号），决定在全国教育系统全面开展信息系统安全等级保护工作，“通知”指出：“要重点保护基础信息网络和关系教育网络安全、社会稳定等方面的重要信息系统，抓紧建立信息安全等级保护制度，制定信息安全等级保护的管理办法和技术指南”。</w:t>
      </w:r>
    </w:p>
    <w:p w:rsidR="00C85AE3" w:rsidRDefault="00950EE7">
      <w:pPr>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上海海洋大学开展信息系统等级保护测评是为贯彻落实上海市及教育部关于信息系统安全等级保护有关政策规定和技术标准规范，尽快提升上海海洋大学信息安全防护能力、进一步加强安全防护力度，保障教学信息系统安全稳定运行。在遵循公安部关于信息系统等级保护的相关要求下，结合自身的网络及业务应用现状进行信息系统等级保护建设。</w:t>
      </w:r>
    </w:p>
    <w:p w:rsidR="00C85AE3" w:rsidRDefault="00950EE7">
      <w:pPr>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目前国际上使用的主流密码算法主要由美国研发，随着密码技术和计算技术的发展，国际算法面临着严重的安全威胁。作为信息安全的基础，密码算法和密码产品的自主可控是确保我国信息安全的重中之重，国产密码（以下简称“商密”）算法的推广和应用已经成为我国快速应对信息安全威胁的措施之一。</w:t>
      </w:r>
    </w:p>
    <w:p w:rsidR="00C85AE3" w:rsidRDefault="00950EE7">
      <w:pPr>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上海海洋大学在开展信息系统等级保护测评工作的同时，也希望结合自身的网络及业务应用现状进行对信息系统的密码建设</w:t>
      </w:r>
      <w:proofErr w:type="gramStart"/>
      <w:r>
        <w:rPr>
          <w:rFonts w:asciiTheme="minorEastAsia" w:hAnsiTheme="minorEastAsia" w:hint="eastAsia"/>
          <w:color w:val="000000"/>
          <w:sz w:val="24"/>
          <w:szCs w:val="24"/>
        </w:rPr>
        <w:t>作出</w:t>
      </w:r>
      <w:proofErr w:type="gramEnd"/>
      <w:r>
        <w:rPr>
          <w:rFonts w:asciiTheme="minorEastAsia" w:hAnsiTheme="minorEastAsia" w:hint="eastAsia"/>
          <w:color w:val="000000"/>
          <w:sz w:val="24"/>
          <w:szCs w:val="24"/>
        </w:rPr>
        <w:t>咨询和规划，为后续密码方案整体建设打下基础。</w:t>
      </w:r>
    </w:p>
    <w:p w:rsidR="00C85AE3" w:rsidRDefault="00950EE7">
      <w:pPr>
        <w:pStyle w:val="1"/>
        <w:rPr>
          <w:sz w:val="40"/>
          <w:szCs w:val="40"/>
        </w:rPr>
      </w:pPr>
      <w:r>
        <w:rPr>
          <w:rFonts w:hint="eastAsia"/>
          <w:sz w:val="40"/>
          <w:szCs w:val="40"/>
        </w:rPr>
        <w:t>二、</w:t>
      </w:r>
      <w:bookmarkEnd w:id="8"/>
      <w:bookmarkEnd w:id="9"/>
      <w:bookmarkEnd w:id="10"/>
      <w:bookmarkEnd w:id="11"/>
      <w:r>
        <w:rPr>
          <w:rFonts w:hint="eastAsia"/>
          <w:sz w:val="40"/>
          <w:szCs w:val="40"/>
        </w:rPr>
        <w:t>项目服务范围</w:t>
      </w:r>
    </w:p>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本次等级测评的对象为以下信息系统：</w:t>
      </w:r>
    </w:p>
    <w:tbl>
      <w:tblPr>
        <w:tblStyle w:val="a9"/>
        <w:tblW w:w="0" w:type="auto"/>
        <w:tblLook w:val="04A0" w:firstRow="1" w:lastRow="0" w:firstColumn="1" w:lastColumn="0" w:noHBand="0" w:noVBand="1"/>
      </w:tblPr>
      <w:tblGrid>
        <w:gridCol w:w="988"/>
        <w:gridCol w:w="3160"/>
        <w:gridCol w:w="2074"/>
        <w:gridCol w:w="2074"/>
      </w:tblGrid>
      <w:tr w:rsidR="00C85AE3">
        <w:tc>
          <w:tcPr>
            <w:tcW w:w="988" w:type="dxa"/>
            <w:shd w:val="clear" w:color="auto" w:fill="E7E6E6" w:themeFill="background2"/>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序号</w:t>
            </w:r>
          </w:p>
        </w:tc>
        <w:tc>
          <w:tcPr>
            <w:tcW w:w="3160" w:type="dxa"/>
            <w:shd w:val="clear" w:color="auto" w:fill="E7E6E6" w:themeFill="background2"/>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系统名称</w:t>
            </w:r>
          </w:p>
        </w:tc>
        <w:tc>
          <w:tcPr>
            <w:tcW w:w="2074" w:type="dxa"/>
            <w:shd w:val="clear" w:color="auto" w:fill="E7E6E6" w:themeFill="background2"/>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系统等级</w:t>
            </w:r>
          </w:p>
        </w:tc>
        <w:tc>
          <w:tcPr>
            <w:tcW w:w="2074" w:type="dxa"/>
            <w:shd w:val="clear" w:color="auto" w:fill="E7E6E6" w:themeFill="background2"/>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备注</w:t>
            </w:r>
          </w:p>
        </w:tc>
      </w:tr>
      <w:tr w:rsidR="00C85AE3">
        <w:tc>
          <w:tcPr>
            <w:tcW w:w="988" w:type="dxa"/>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p>
        </w:tc>
        <w:tc>
          <w:tcPr>
            <w:tcW w:w="3160" w:type="dxa"/>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上海海洋大学数据资产平台</w:t>
            </w:r>
          </w:p>
        </w:tc>
        <w:tc>
          <w:tcPr>
            <w:tcW w:w="2074" w:type="dxa"/>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三级</w:t>
            </w:r>
          </w:p>
        </w:tc>
        <w:tc>
          <w:tcPr>
            <w:tcW w:w="2074" w:type="dxa"/>
          </w:tcPr>
          <w:p w:rsidR="00C85AE3" w:rsidRDefault="00950EE7">
            <w:pPr>
              <w:widowControl/>
              <w:spacing w:beforeLines="50" w:before="156" w:afterLines="50" w:after="156" w:line="360" w:lineRule="auto"/>
              <w:jc w:val="left"/>
              <w:rPr>
                <w:rFonts w:asciiTheme="minorEastAsia" w:hAnsiTheme="minorEastAsia"/>
                <w:color w:val="000000"/>
                <w:sz w:val="24"/>
                <w:szCs w:val="24"/>
              </w:rPr>
            </w:pPr>
            <w:r>
              <w:rPr>
                <w:rFonts w:asciiTheme="minorEastAsia" w:hAnsiTheme="minorEastAsia" w:hint="eastAsia"/>
                <w:color w:val="000000"/>
                <w:sz w:val="24"/>
                <w:szCs w:val="24"/>
              </w:rPr>
              <w:t>复测评</w:t>
            </w:r>
          </w:p>
        </w:tc>
      </w:tr>
    </w:tbl>
    <w:p w:rsidR="00C85AE3" w:rsidRDefault="00950EE7">
      <w:pPr>
        <w:widowControl/>
        <w:spacing w:beforeLines="50" w:before="156" w:afterLines="50" w:after="156" w:line="360" w:lineRule="auto"/>
        <w:ind w:firstLine="420"/>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本项目由信息安全测评授权机构（列入“中国信息安全等级保护网”全国等级保护测评机构推荐目录）对上海海洋大学的</w:t>
      </w:r>
      <w:r>
        <w:rPr>
          <w:rFonts w:asciiTheme="minorEastAsia" w:hAnsiTheme="minorEastAsia"/>
          <w:color w:val="000000"/>
          <w:sz w:val="24"/>
          <w:szCs w:val="24"/>
        </w:rPr>
        <w:t>1</w:t>
      </w:r>
      <w:r>
        <w:rPr>
          <w:rFonts w:asciiTheme="minorEastAsia" w:hAnsiTheme="minorEastAsia" w:hint="eastAsia"/>
          <w:color w:val="000000"/>
          <w:sz w:val="24"/>
          <w:szCs w:val="24"/>
        </w:rPr>
        <w:t>个重要信息系统进行安全测评工作，按照国家等级保护的要求依据上海海洋大学信息系统实际情况进行安全测评相关工作，满足安全需求。</w:t>
      </w:r>
    </w:p>
    <w:p w:rsidR="00C85AE3" w:rsidRDefault="00950EE7">
      <w:pPr>
        <w:widowControl/>
        <w:spacing w:beforeLines="50" w:before="156" w:afterLines="50" w:after="156" w:line="360" w:lineRule="auto"/>
        <w:ind w:firstLine="420"/>
        <w:jc w:val="left"/>
        <w:rPr>
          <w:rFonts w:asciiTheme="minorEastAsia" w:hAnsiTheme="minorEastAsia"/>
          <w:color w:val="000000"/>
          <w:sz w:val="24"/>
          <w:szCs w:val="24"/>
        </w:rPr>
      </w:pPr>
      <w:r>
        <w:rPr>
          <w:rFonts w:asciiTheme="minorEastAsia" w:hAnsiTheme="minorEastAsia" w:hint="eastAsia"/>
          <w:color w:val="000000"/>
          <w:sz w:val="24"/>
          <w:szCs w:val="24"/>
        </w:rPr>
        <w:t>本次网络安全等级保护测评是通过对上海海洋大学数据资产平台在安全技术层面和管理层面进行安全测评，加强对敏感数据的隐私保护以逐渐完成对业务服务及关键数据的安全保护，降低因信息系统引发的安全事件带来影响及损失，保障学校信息系统的各项业务应用以及业务数据的安全可靠，同时也需要中标单位对后续的密码建设提供咨询和规划服务。</w:t>
      </w:r>
    </w:p>
    <w:p w:rsidR="00C85AE3" w:rsidRDefault="00950EE7">
      <w:pPr>
        <w:pStyle w:val="1"/>
        <w:rPr>
          <w:sz w:val="40"/>
          <w:szCs w:val="40"/>
        </w:rPr>
      </w:pPr>
      <w:r>
        <w:rPr>
          <w:rFonts w:hint="eastAsia"/>
          <w:sz w:val="40"/>
          <w:szCs w:val="40"/>
        </w:rPr>
        <w:t>三、技术要求</w:t>
      </w:r>
    </w:p>
    <w:p w:rsidR="00C85AE3" w:rsidRDefault="00950EE7">
      <w:pPr>
        <w:spacing w:afterLines="50" w:after="156" w:line="360" w:lineRule="auto"/>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本项目安全</w:t>
      </w:r>
      <w:r>
        <w:rPr>
          <w:rFonts w:asciiTheme="minorEastAsia" w:hAnsiTheme="minorEastAsia" w:cs="Times New Roman"/>
          <w:color w:val="000000"/>
          <w:kern w:val="0"/>
          <w:sz w:val="24"/>
          <w:szCs w:val="24"/>
        </w:rPr>
        <w:t>服务</w:t>
      </w:r>
      <w:r>
        <w:rPr>
          <w:rFonts w:asciiTheme="minorEastAsia" w:hAnsiTheme="minorEastAsia" w:cs="Times New Roman" w:hint="eastAsia"/>
          <w:color w:val="000000"/>
          <w:kern w:val="0"/>
          <w:sz w:val="24"/>
          <w:szCs w:val="24"/>
        </w:rPr>
        <w:t>技术要求至少包括以下内容：</w:t>
      </w:r>
    </w:p>
    <w:p w:rsidR="00C85AE3" w:rsidRDefault="00950EE7">
      <w:pPr>
        <w:pStyle w:val="11"/>
        <w:spacing w:beforeLines="50" w:before="156" w:afterLines="50" w:after="156"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定级备案服务</w:t>
      </w:r>
    </w:p>
    <w:p w:rsidR="00C85AE3" w:rsidRDefault="00950EE7">
      <w:pPr>
        <w:pStyle w:val="11"/>
        <w:spacing w:line="360" w:lineRule="auto"/>
        <w:ind w:firstLineChars="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根据上海海洋大学的要求，对上海海洋大学招生网站信息系统进行定级备案服务。服务内容包括针对学校未定级的信息系统进行调研，按照《信息安全技术信息安全等级保护定级指南》确定安全等级保护级别，了解信息系统的服务对象、服务范围、基本的功能用途，依赖的软硬件资产等，确定信息系统业务信息的安全级别，编写《信息安全等级保护定级报告》和《信息安全等级保护备案表》，并协助上海海洋大学向公安机关完成备案工作。</w:t>
      </w:r>
    </w:p>
    <w:p w:rsidR="00C85AE3" w:rsidRDefault="00950EE7">
      <w:pPr>
        <w:pStyle w:val="11"/>
        <w:spacing w:line="360" w:lineRule="auto"/>
        <w:ind w:firstLineChars="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服务频次：1次。</w:t>
      </w:r>
    </w:p>
    <w:p w:rsidR="00C85AE3" w:rsidRDefault="00950EE7">
      <w:pPr>
        <w:pStyle w:val="11"/>
        <w:spacing w:beforeLines="50" w:before="156" w:afterLines="50" w:after="156"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等级保护测评服务</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（1）现状调研</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针对信息系统网络安全等级测评涉及的资产进行现状调研。</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（2）现场协助测评</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技术工程师进行现场测评准备、现场测评协助和结果记录、结果确认和资料归还等内容，顺利完成现场测评工作。</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lastRenderedPageBreak/>
        <w:t>（3）安排测评机构</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安排具备相应网络安全等级测评资质的机构对上海海洋大学招生网站信息系统进行安全等级测评，使本项目涵盖的信息系统顺利通过安全测评。所选择的测评机构须对网络安全等级保护测评工作具有丰富经验。</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（4）单元测评</w:t>
      </w:r>
    </w:p>
    <w:p w:rsidR="00C85AE3" w:rsidRDefault="00950EE7">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针对信息系统</w:t>
      </w:r>
      <w:proofErr w:type="gramStart"/>
      <w:r>
        <w:rPr>
          <w:rFonts w:asciiTheme="minorEastAsia" w:hAnsiTheme="minorEastAsia" w:hint="eastAsia"/>
          <w:color w:val="000000"/>
          <w:sz w:val="24"/>
          <w:szCs w:val="24"/>
        </w:rPr>
        <w:t>从等保</w:t>
      </w:r>
      <w:proofErr w:type="gramEnd"/>
      <w:r>
        <w:rPr>
          <w:rFonts w:asciiTheme="minorEastAsia" w:hAnsiTheme="minorEastAsia" w:hint="eastAsia"/>
          <w:color w:val="000000"/>
          <w:sz w:val="24"/>
          <w:szCs w:val="24"/>
        </w:rPr>
        <w:t>2</w:t>
      </w:r>
      <w:r>
        <w:rPr>
          <w:rFonts w:asciiTheme="minorEastAsia" w:hAnsiTheme="minorEastAsia"/>
          <w:color w:val="000000"/>
          <w:sz w:val="24"/>
          <w:szCs w:val="24"/>
        </w:rPr>
        <w:t>.0</w:t>
      </w:r>
      <w:r>
        <w:rPr>
          <w:rFonts w:asciiTheme="minorEastAsia" w:hAnsiTheme="minorEastAsia" w:hint="eastAsia"/>
          <w:color w:val="000000"/>
          <w:sz w:val="24"/>
          <w:szCs w:val="24"/>
        </w:rPr>
        <w:t>的安全通用要求中，安全技术包含的</w:t>
      </w:r>
      <w:r>
        <w:rPr>
          <w:rFonts w:asciiTheme="minorEastAsia" w:hAnsiTheme="minorEastAsia"/>
          <w:color w:val="000000"/>
          <w:sz w:val="24"/>
          <w:szCs w:val="24"/>
        </w:rPr>
        <w:t>4</w:t>
      </w:r>
      <w:r>
        <w:rPr>
          <w:rFonts w:asciiTheme="minorEastAsia" w:hAnsiTheme="minorEastAsia" w:hint="eastAsia"/>
          <w:color w:val="000000"/>
          <w:sz w:val="24"/>
          <w:szCs w:val="24"/>
        </w:rPr>
        <w:t>个方面和安全管理包含的</w:t>
      </w:r>
      <w:r>
        <w:rPr>
          <w:rFonts w:asciiTheme="minorEastAsia" w:hAnsiTheme="minorEastAsia"/>
          <w:color w:val="000000"/>
          <w:sz w:val="24"/>
          <w:szCs w:val="24"/>
        </w:rPr>
        <w:t>4</w:t>
      </w:r>
      <w:r>
        <w:rPr>
          <w:rFonts w:asciiTheme="minorEastAsia" w:hAnsiTheme="minorEastAsia" w:hint="eastAsia"/>
          <w:color w:val="000000"/>
          <w:sz w:val="24"/>
          <w:szCs w:val="24"/>
        </w:rPr>
        <w:t>个方面展开单元测评工作。</w:t>
      </w:r>
    </w:p>
    <w:p w:rsidR="00C85AE3" w:rsidRDefault="00950EE7">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安全通用要求中的技术要求，主要包括物理安全、网络安全、主机安全、应用安全、数据安全及备份恢复，主要包括以下方面的内容：</w:t>
      </w:r>
    </w:p>
    <w:p w:rsidR="00C85AE3" w:rsidRDefault="00950EE7">
      <w:pPr>
        <w:pStyle w:val="aa"/>
        <w:numPr>
          <w:ilvl w:val="0"/>
          <w:numId w:val="1"/>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物理和环境安全</w:t>
      </w:r>
    </w:p>
    <w:p w:rsidR="00C85AE3" w:rsidRDefault="00950EE7">
      <w:pPr>
        <w:pStyle w:val="aa"/>
        <w:numPr>
          <w:ilvl w:val="0"/>
          <w:numId w:val="1"/>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网络和通信安全</w:t>
      </w:r>
    </w:p>
    <w:p w:rsidR="00C85AE3" w:rsidRDefault="00950EE7">
      <w:pPr>
        <w:pStyle w:val="aa"/>
        <w:numPr>
          <w:ilvl w:val="0"/>
          <w:numId w:val="1"/>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设备和计算安全</w:t>
      </w:r>
    </w:p>
    <w:p w:rsidR="00C85AE3" w:rsidRDefault="00950EE7">
      <w:pPr>
        <w:pStyle w:val="aa"/>
        <w:numPr>
          <w:ilvl w:val="0"/>
          <w:numId w:val="1"/>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应用和数据安全</w:t>
      </w:r>
    </w:p>
    <w:p w:rsidR="00C85AE3" w:rsidRDefault="00950EE7">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安全通用要求中的管理要求，主要包括安全管理机构、安全管理制度、安全人员管理、系统建设管理、系统运维管理，主要包括以下方面的内容：</w:t>
      </w:r>
    </w:p>
    <w:p w:rsidR="00C85AE3" w:rsidRDefault="00950EE7">
      <w:pPr>
        <w:pStyle w:val="aa"/>
        <w:numPr>
          <w:ilvl w:val="0"/>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安全策略和管理制度</w:t>
      </w:r>
    </w:p>
    <w:p w:rsidR="00C85AE3" w:rsidRDefault="00950EE7">
      <w:pPr>
        <w:pStyle w:val="aa"/>
        <w:numPr>
          <w:ilvl w:val="0"/>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安全管理机构和人员</w:t>
      </w:r>
    </w:p>
    <w:p w:rsidR="00C85AE3" w:rsidRDefault="00950EE7">
      <w:pPr>
        <w:pStyle w:val="aa"/>
        <w:numPr>
          <w:ilvl w:val="0"/>
          <w:numId w:val="2"/>
        </w:numPr>
        <w:spacing w:line="360" w:lineRule="auto"/>
        <w:ind w:firstLineChars="0"/>
        <w:rPr>
          <w:rFonts w:asciiTheme="minorEastAsia" w:hAnsiTheme="minorEastAsia"/>
          <w:color w:val="000000"/>
          <w:sz w:val="24"/>
          <w:szCs w:val="24"/>
        </w:rPr>
      </w:pPr>
      <w:r>
        <w:rPr>
          <w:rFonts w:asciiTheme="minorEastAsia" w:hAnsiTheme="minorEastAsia" w:hint="eastAsia"/>
          <w:color w:val="000000"/>
          <w:sz w:val="24"/>
          <w:szCs w:val="24"/>
        </w:rPr>
        <w:t>安全建设管理</w:t>
      </w:r>
    </w:p>
    <w:p w:rsidR="00C85AE3" w:rsidRDefault="00950EE7">
      <w:pPr>
        <w:pStyle w:val="aa"/>
        <w:numPr>
          <w:ilvl w:val="0"/>
          <w:numId w:val="2"/>
        </w:numPr>
        <w:spacing w:line="360" w:lineRule="auto"/>
        <w:ind w:firstLineChars="0"/>
        <w:rPr>
          <w:rFonts w:asciiTheme="minorEastAsia" w:hAnsiTheme="minorEastAsia"/>
          <w:color w:val="000000"/>
          <w:sz w:val="24"/>
          <w:szCs w:val="24"/>
        </w:rPr>
      </w:pPr>
      <w:proofErr w:type="gramStart"/>
      <w:r>
        <w:rPr>
          <w:rFonts w:asciiTheme="minorEastAsia" w:hAnsiTheme="minorEastAsia" w:hint="eastAsia"/>
          <w:color w:val="000000"/>
          <w:sz w:val="24"/>
          <w:szCs w:val="24"/>
        </w:rPr>
        <w:t>安全运</w:t>
      </w:r>
      <w:proofErr w:type="gramEnd"/>
      <w:r>
        <w:rPr>
          <w:rFonts w:asciiTheme="minorEastAsia" w:hAnsiTheme="minorEastAsia" w:hint="eastAsia"/>
          <w:color w:val="000000"/>
          <w:sz w:val="24"/>
          <w:szCs w:val="24"/>
        </w:rPr>
        <w:t>维管理</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（5）整体测评</w:t>
      </w:r>
      <w:r>
        <w:rPr>
          <w:rFonts w:asciiTheme="minorEastAsia" w:hAnsiTheme="minorEastAsia" w:hint="eastAsia"/>
          <w:color w:val="000000"/>
          <w:sz w:val="24"/>
          <w:szCs w:val="24"/>
        </w:rPr>
        <w:tab/>
      </w:r>
    </w:p>
    <w:p w:rsidR="00C85AE3" w:rsidRDefault="00950EE7">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针对本项目涵盖的三级信息系统进行整体测评，主要包括安全控制间安全测评、层面间安全测评、区域间安全测评、系统结构安全测评。</w:t>
      </w:r>
    </w:p>
    <w:p w:rsidR="00C85AE3" w:rsidRDefault="00950EE7">
      <w:pPr>
        <w:spacing w:line="360" w:lineRule="auto"/>
        <w:ind w:firstLine="360"/>
        <w:rPr>
          <w:rFonts w:asciiTheme="minorEastAsia" w:hAnsiTheme="minorEastAsia"/>
          <w:color w:val="000000"/>
          <w:sz w:val="24"/>
          <w:szCs w:val="24"/>
        </w:rPr>
      </w:pPr>
      <w:r>
        <w:rPr>
          <w:rFonts w:asciiTheme="minorEastAsia" w:hAnsiTheme="minorEastAsia" w:hint="eastAsia"/>
          <w:color w:val="000000"/>
          <w:sz w:val="24"/>
          <w:szCs w:val="24"/>
        </w:rPr>
        <w:t>测评服务方式：包括访谈、调研检查、测试、风险分析等方式进行，同时说明测评服务流程。</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安全测评工作频次：1次。</w:t>
      </w:r>
    </w:p>
    <w:p w:rsidR="00C85AE3" w:rsidRDefault="00950EE7">
      <w:pPr>
        <w:numPr>
          <w:ilvl w:val="0"/>
          <w:numId w:val="3"/>
        </w:num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商用密码咨询和规划</w:t>
      </w:r>
    </w:p>
    <w:p w:rsidR="00C85AE3" w:rsidRDefault="00950EE7">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咨询和服务的内容包括但不限于以下内容：物理和环境安全、 网络和通信安全、 设备和计算安全、 应用和数据安全、安全管理等五个方面的密码建设。</w:t>
      </w:r>
    </w:p>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1）物理和环境安全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45"/>
        <w:gridCol w:w="5751"/>
      </w:tblGrid>
      <w:tr w:rsidR="00C85AE3">
        <w:trPr>
          <w:trHeight w:val="415"/>
        </w:trPr>
        <w:tc>
          <w:tcPr>
            <w:tcW w:w="1534" w:type="pc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lastRenderedPageBreak/>
              <w:t>类别</w:t>
            </w:r>
          </w:p>
        </w:tc>
        <w:tc>
          <w:tcPr>
            <w:tcW w:w="3466" w:type="pct"/>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建设范围</w:t>
            </w:r>
          </w:p>
        </w:tc>
      </w:tr>
      <w:tr w:rsidR="00C85AE3">
        <w:trPr>
          <w:trHeight w:val="487"/>
        </w:trPr>
        <w:tc>
          <w:tcPr>
            <w:tcW w:w="1534" w:type="pct"/>
            <w:vMerge w:val="restar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物理和环境安全</w:t>
            </w: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身份鉴别</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电子门禁记录数据完整性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视频记录数据完整性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密码产品</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密码服务</w:t>
            </w:r>
          </w:p>
        </w:tc>
      </w:tr>
    </w:tbl>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2）网络和通信安全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45"/>
        <w:gridCol w:w="5751"/>
      </w:tblGrid>
      <w:tr w:rsidR="00C85AE3">
        <w:trPr>
          <w:trHeight w:val="415"/>
        </w:trPr>
        <w:tc>
          <w:tcPr>
            <w:tcW w:w="1534" w:type="pc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类别</w:t>
            </w:r>
          </w:p>
        </w:tc>
        <w:tc>
          <w:tcPr>
            <w:tcW w:w="3466" w:type="pct"/>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建设范围</w:t>
            </w:r>
          </w:p>
        </w:tc>
      </w:tr>
      <w:tr w:rsidR="00C85AE3">
        <w:trPr>
          <w:trHeight w:val="297"/>
        </w:trPr>
        <w:tc>
          <w:tcPr>
            <w:tcW w:w="1534" w:type="pct"/>
            <w:vMerge w:val="restar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网络和通信安全</w:t>
            </w: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实体鉴别</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通信数据完整性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敏感信息或通信报文机密性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网络边界访问控制信息完整性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安全接入认证</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密码产品</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密码服务</w:t>
            </w:r>
          </w:p>
        </w:tc>
      </w:tr>
    </w:tbl>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3）设备和计算安全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45"/>
        <w:gridCol w:w="5751"/>
      </w:tblGrid>
      <w:tr w:rsidR="00C85AE3">
        <w:trPr>
          <w:trHeight w:val="415"/>
        </w:trPr>
        <w:tc>
          <w:tcPr>
            <w:tcW w:w="1534" w:type="pc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类别</w:t>
            </w:r>
          </w:p>
        </w:tc>
        <w:tc>
          <w:tcPr>
            <w:tcW w:w="3466" w:type="pct"/>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建设范围</w:t>
            </w:r>
          </w:p>
        </w:tc>
      </w:tr>
      <w:tr w:rsidR="00C85AE3">
        <w:trPr>
          <w:trHeight w:val="297"/>
        </w:trPr>
        <w:tc>
          <w:tcPr>
            <w:tcW w:w="1534" w:type="pct"/>
            <w:vMerge w:val="restar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设备和计算安全</w:t>
            </w: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实体鉴别</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安全的信息传输通道</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系统资源访问控制信息完整性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重要信息资源安全标记完整性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日志记录完整性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重要程序或文件完整性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密码产品</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密码服务</w:t>
            </w:r>
          </w:p>
        </w:tc>
      </w:tr>
    </w:tbl>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4）应用和数据安全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45"/>
        <w:gridCol w:w="5751"/>
      </w:tblGrid>
      <w:tr w:rsidR="00C85AE3">
        <w:trPr>
          <w:trHeight w:val="415"/>
        </w:trPr>
        <w:tc>
          <w:tcPr>
            <w:tcW w:w="1534" w:type="pc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测评类别</w:t>
            </w:r>
          </w:p>
        </w:tc>
        <w:tc>
          <w:tcPr>
            <w:tcW w:w="3466" w:type="pct"/>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建设范围</w:t>
            </w:r>
          </w:p>
        </w:tc>
      </w:tr>
      <w:tr w:rsidR="00C85AE3">
        <w:trPr>
          <w:trHeight w:val="297"/>
        </w:trPr>
        <w:tc>
          <w:tcPr>
            <w:tcW w:w="1534" w:type="pct"/>
            <w:vMerge w:val="restar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lastRenderedPageBreak/>
              <w:t>应用和数据安全</w:t>
            </w: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实体鉴别</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访问控制</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重要信息资源安全标记完整性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数据传输机密性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数据存储机密性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数据传输完整性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数据存储完整性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不可否认性</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密码产品</w:t>
            </w:r>
          </w:p>
        </w:tc>
      </w:tr>
      <w:tr w:rsidR="00C85AE3">
        <w:trPr>
          <w:trHeight w:val="297"/>
        </w:trPr>
        <w:tc>
          <w:tcPr>
            <w:tcW w:w="1534"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密码服务</w:t>
            </w:r>
          </w:p>
        </w:tc>
      </w:tr>
    </w:tbl>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5)安全管理</w:t>
      </w:r>
    </w:p>
    <w:tbl>
      <w:tblPr>
        <w:tblW w:w="4996"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41"/>
        <w:gridCol w:w="5748"/>
      </w:tblGrid>
      <w:tr w:rsidR="00C85AE3">
        <w:trPr>
          <w:trHeight w:val="415"/>
        </w:trPr>
        <w:tc>
          <w:tcPr>
            <w:tcW w:w="1533" w:type="pc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测评类别</w:t>
            </w:r>
          </w:p>
        </w:tc>
        <w:tc>
          <w:tcPr>
            <w:tcW w:w="3466" w:type="pct"/>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建设范围</w:t>
            </w:r>
          </w:p>
        </w:tc>
      </w:tr>
      <w:tr w:rsidR="00C85AE3">
        <w:trPr>
          <w:trHeight w:val="297"/>
        </w:trPr>
        <w:tc>
          <w:tcPr>
            <w:tcW w:w="1533" w:type="pct"/>
            <w:vMerge w:val="restart"/>
            <w:tcMar>
              <w:top w:w="11" w:type="dxa"/>
              <w:left w:w="11" w:type="dxa"/>
              <w:bottom w:w="11" w:type="dxa"/>
              <w:right w:w="11" w:type="dxa"/>
            </w:tcMar>
            <w:vAlign w:val="center"/>
          </w:tcPr>
          <w:p w:rsidR="00C85AE3" w:rsidRDefault="00950EE7">
            <w:pPr>
              <w:spacing w:line="360" w:lineRule="auto"/>
              <w:jc w:val="center"/>
              <w:rPr>
                <w:rFonts w:asciiTheme="minorEastAsia" w:hAnsiTheme="minorEastAsia"/>
                <w:color w:val="000000"/>
                <w:sz w:val="24"/>
                <w:szCs w:val="24"/>
              </w:rPr>
            </w:pPr>
            <w:r>
              <w:rPr>
                <w:rFonts w:asciiTheme="minorEastAsia" w:hAnsiTheme="minorEastAsia" w:hint="eastAsia"/>
                <w:color w:val="000000"/>
                <w:sz w:val="24"/>
                <w:szCs w:val="24"/>
              </w:rPr>
              <w:t>应用和数据安全</w:t>
            </w: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管理制度</w:t>
            </w:r>
          </w:p>
        </w:tc>
      </w:tr>
      <w:tr w:rsidR="00C85AE3">
        <w:trPr>
          <w:trHeight w:val="297"/>
        </w:trPr>
        <w:tc>
          <w:tcPr>
            <w:tcW w:w="1533"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人员管理</w:t>
            </w:r>
          </w:p>
        </w:tc>
      </w:tr>
      <w:tr w:rsidR="00C85AE3">
        <w:trPr>
          <w:trHeight w:val="297"/>
        </w:trPr>
        <w:tc>
          <w:tcPr>
            <w:tcW w:w="1533"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建设运行</w:t>
            </w:r>
          </w:p>
        </w:tc>
      </w:tr>
      <w:tr w:rsidR="00C85AE3">
        <w:trPr>
          <w:trHeight w:val="297"/>
        </w:trPr>
        <w:tc>
          <w:tcPr>
            <w:tcW w:w="1533" w:type="pct"/>
            <w:vMerge/>
            <w:vAlign w:val="center"/>
          </w:tcPr>
          <w:p w:rsidR="00C85AE3" w:rsidRDefault="00C85AE3">
            <w:pPr>
              <w:spacing w:line="360" w:lineRule="auto"/>
              <w:rPr>
                <w:rFonts w:asciiTheme="minorEastAsia" w:hAnsiTheme="minorEastAsia"/>
                <w:color w:val="000000"/>
                <w:sz w:val="24"/>
                <w:szCs w:val="24"/>
              </w:rPr>
            </w:pPr>
          </w:p>
        </w:tc>
        <w:tc>
          <w:tcPr>
            <w:tcW w:w="3466" w:type="pct"/>
            <w:tcMar>
              <w:top w:w="11" w:type="dxa"/>
              <w:left w:w="11" w:type="dxa"/>
              <w:bottom w:w="11" w:type="dxa"/>
              <w:right w:w="11" w:type="dxa"/>
            </w:tcMar>
            <w:vAlign w:val="center"/>
          </w:tcPr>
          <w:p w:rsidR="00C85AE3" w:rsidRDefault="00950EE7">
            <w:pPr>
              <w:spacing w:line="360" w:lineRule="auto"/>
              <w:rPr>
                <w:rFonts w:asciiTheme="minorEastAsia" w:hAnsiTheme="minorEastAsia"/>
                <w:color w:val="000000"/>
                <w:sz w:val="24"/>
                <w:szCs w:val="24"/>
              </w:rPr>
            </w:pPr>
            <w:r>
              <w:rPr>
                <w:rFonts w:asciiTheme="minorEastAsia" w:hAnsiTheme="minorEastAsia" w:hint="eastAsia"/>
                <w:color w:val="000000"/>
                <w:sz w:val="24"/>
                <w:szCs w:val="24"/>
              </w:rPr>
              <w:t>应急处置</w:t>
            </w:r>
          </w:p>
        </w:tc>
      </w:tr>
    </w:tbl>
    <w:p w:rsidR="00C85AE3" w:rsidRDefault="00C85AE3">
      <w:pPr>
        <w:pStyle w:val="a0"/>
        <w:ind w:firstLine="210"/>
      </w:pPr>
    </w:p>
    <w:p w:rsidR="00C85AE3" w:rsidRDefault="00950EE7">
      <w:pPr>
        <w:pStyle w:val="1"/>
        <w:numPr>
          <w:ilvl w:val="0"/>
          <w:numId w:val="4"/>
        </w:numPr>
        <w:rPr>
          <w:sz w:val="40"/>
          <w:szCs w:val="40"/>
        </w:rPr>
      </w:pPr>
      <w:r>
        <w:rPr>
          <w:rFonts w:hint="eastAsia"/>
          <w:sz w:val="40"/>
          <w:szCs w:val="40"/>
        </w:rPr>
        <w:t>项目预算</w:t>
      </w:r>
    </w:p>
    <w:p w:rsidR="00C85AE3" w:rsidRDefault="00950EE7">
      <w:pPr>
        <w:spacing w:line="360" w:lineRule="auto"/>
        <w:ind w:left="360"/>
        <w:rPr>
          <w:rFonts w:asciiTheme="minorEastAsia" w:hAnsiTheme="minorEastAsia"/>
          <w:color w:val="000000"/>
          <w:sz w:val="24"/>
          <w:szCs w:val="24"/>
        </w:rPr>
      </w:pPr>
      <w:r>
        <w:rPr>
          <w:rFonts w:asciiTheme="minorEastAsia" w:hAnsiTheme="minorEastAsia" w:hint="eastAsia"/>
          <w:color w:val="000000"/>
          <w:sz w:val="24"/>
          <w:szCs w:val="24"/>
        </w:rPr>
        <w:t>预算金额：</w:t>
      </w:r>
      <w:r>
        <w:rPr>
          <w:rFonts w:asciiTheme="minorEastAsia" w:hAnsiTheme="minorEastAsia"/>
          <w:color w:val="000000"/>
          <w:sz w:val="24"/>
          <w:szCs w:val="24"/>
        </w:rPr>
        <w:t>100000</w:t>
      </w:r>
      <w:r>
        <w:rPr>
          <w:rFonts w:asciiTheme="minorEastAsia" w:hAnsiTheme="minorEastAsia" w:hint="eastAsia"/>
          <w:color w:val="000000"/>
          <w:sz w:val="24"/>
          <w:szCs w:val="24"/>
        </w:rPr>
        <w:t>元，超过采购预算的报价不予接受。</w:t>
      </w:r>
    </w:p>
    <w:p w:rsidR="00C85AE3" w:rsidRDefault="00C85AE3">
      <w:pPr>
        <w:pStyle w:val="11"/>
        <w:spacing w:beforeLines="50" w:before="156" w:afterLines="50" w:after="156" w:line="360" w:lineRule="auto"/>
        <w:ind w:firstLineChars="0"/>
        <w:rPr>
          <w:rFonts w:asciiTheme="minorEastAsia" w:eastAsiaTheme="minorEastAsia" w:hAnsiTheme="minorEastAsia"/>
          <w:color w:val="000000"/>
          <w:sz w:val="24"/>
          <w:szCs w:val="24"/>
        </w:rPr>
      </w:pPr>
    </w:p>
    <w:sectPr w:rsidR="00C8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8C21"/>
    <w:multiLevelType w:val="singleLevel"/>
    <w:tmpl w:val="01138C21"/>
    <w:lvl w:ilvl="0">
      <w:start w:val="6"/>
      <w:numFmt w:val="decimal"/>
      <w:suff w:val="nothing"/>
      <w:lvlText w:val="（%1）"/>
      <w:lvlJc w:val="left"/>
    </w:lvl>
  </w:abstractNum>
  <w:abstractNum w:abstractNumId="1" w15:restartNumberingAfterBreak="0">
    <w:nsid w:val="3456B358"/>
    <w:multiLevelType w:val="singleLevel"/>
    <w:tmpl w:val="3456B358"/>
    <w:lvl w:ilvl="0">
      <w:start w:val="4"/>
      <w:numFmt w:val="chineseCounting"/>
      <w:suff w:val="nothing"/>
      <w:lvlText w:val="%1、"/>
      <w:lvlJc w:val="left"/>
      <w:rPr>
        <w:rFonts w:hint="eastAsia"/>
      </w:rPr>
    </w:lvl>
  </w:abstractNum>
  <w:abstractNum w:abstractNumId="2" w15:restartNumberingAfterBreak="0">
    <w:nsid w:val="4F1F1044"/>
    <w:multiLevelType w:val="multilevel"/>
    <w:tmpl w:val="4F1F104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5B964A22"/>
    <w:multiLevelType w:val="multilevel"/>
    <w:tmpl w:val="5B964A2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4369E"/>
    <w:rsid w:val="000179AA"/>
    <w:rsid w:val="00017AB0"/>
    <w:rsid w:val="000274B8"/>
    <w:rsid w:val="00060316"/>
    <w:rsid w:val="0008562D"/>
    <w:rsid w:val="000857DD"/>
    <w:rsid w:val="00086E67"/>
    <w:rsid w:val="000A08E4"/>
    <w:rsid w:val="000A2D2C"/>
    <w:rsid w:val="000A4A45"/>
    <w:rsid w:val="000A5541"/>
    <w:rsid w:val="000D3F38"/>
    <w:rsid w:val="000D4F73"/>
    <w:rsid w:val="000D535A"/>
    <w:rsid w:val="000F4A3C"/>
    <w:rsid w:val="000F6C45"/>
    <w:rsid w:val="00103C5D"/>
    <w:rsid w:val="00111943"/>
    <w:rsid w:val="00125053"/>
    <w:rsid w:val="00127A93"/>
    <w:rsid w:val="00137D1D"/>
    <w:rsid w:val="001628CA"/>
    <w:rsid w:val="00162C3C"/>
    <w:rsid w:val="00165707"/>
    <w:rsid w:val="0016753F"/>
    <w:rsid w:val="001736AC"/>
    <w:rsid w:val="00181A4F"/>
    <w:rsid w:val="001A1C1A"/>
    <w:rsid w:val="001B30D9"/>
    <w:rsid w:val="001B377F"/>
    <w:rsid w:val="001B443C"/>
    <w:rsid w:val="001B4754"/>
    <w:rsid w:val="001C7019"/>
    <w:rsid w:val="001D10A6"/>
    <w:rsid w:val="001D2C83"/>
    <w:rsid w:val="001E1A4D"/>
    <w:rsid w:val="002035E4"/>
    <w:rsid w:val="002038DA"/>
    <w:rsid w:val="00217103"/>
    <w:rsid w:val="00221DE4"/>
    <w:rsid w:val="00275689"/>
    <w:rsid w:val="00285E80"/>
    <w:rsid w:val="00286E87"/>
    <w:rsid w:val="002A3A1F"/>
    <w:rsid w:val="002C098C"/>
    <w:rsid w:val="002E3728"/>
    <w:rsid w:val="002E3C87"/>
    <w:rsid w:val="002F6B5E"/>
    <w:rsid w:val="00302A10"/>
    <w:rsid w:val="00306A65"/>
    <w:rsid w:val="00313C91"/>
    <w:rsid w:val="00314F75"/>
    <w:rsid w:val="003170C5"/>
    <w:rsid w:val="0032420C"/>
    <w:rsid w:val="00324235"/>
    <w:rsid w:val="00327E23"/>
    <w:rsid w:val="00330F2C"/>
    <w:rsid w:val="003347D5"/>
    <w:rsid w:val="0034728B"/>
    <w:rsid w:val="003564D5"/>
    <w:rsid w:val="00371656"/>
    <w:rsid w:val="0037438B"/>
    <w:rsid w:val="00376A66"/>
    <w:rsid w:val="00383A28"/>
    <w:rsid w:val="003855E4"/>
    <w:rsid w:val="00395181"/>
    <w:rsid w:val="0039529A"/>
    <w:rsid w:val="003B57FD"/>
    <w:rsid w:val="003C08BE"/>
    <w:rsid w:val="003C13DF"/>
    <w:rsid w:val="003D677B"/>
    <w:rsid w:val="003E0056"/>
    <w:rsid w:val="003E0E5F"/>
    <w:rsid w:val="003E3ECD"/>
    <w:rsid w:val="00404613"/>
    <w:rsid w:val="00404BD2"/>
    <w:rsid w:val="00414F41"/>
    <w:rsid w:val="00422229"/>
    <w:rsid w:val="004318A8"/>
    <w:rsid w:val="0045510B"/>
    <w:rsid w:val="00460A72"/>
    <w:rsid w:val="00462D22"/>
    <w:rsid w:val="00471A8C"/>
    <w:rsid w:val="00484B30"/>
    <w:rsid w:val="00485BFF"/>
    <w:rsid w:val="004923DE"/>
    <w:rsid w:val="004B424B"/>
    <w:rsid w:val="004C2FCF"/>
    <w:rsid w:val="004E185D"/>
    <w:rsid w:val="004E39C6"/>
    <w:rsid w:val="005371FA"/>
    <w:rsid w:val="0055075F"/>
    <w:rsid w:val="00573B37"/>
    <w:rsid w:val="0057410F"/>
    <w:rsid w:val="00576AD4"/>
    <w:rsid w:val="00584868"/>
    <w:rsid w:val="005A2BF7"/>
    <w:rsid w:val="005A57AE"/>
    <w:rsid w:val="005A5C21"/>
    <w:rsid w:val="005B40DE"/>
    <w:rsid w:val="005D5ED3"/>
    <w:rsid w:val="005E4C00"/>
    <w:rsid w:val="005E5B65"/>
    <w:rsid w:val="005E6150"/>
    <w:rsid w:val="005F0F81"/>
    <w:rsid w:val="0062772C"/>
    <w:rsid w:val="0064100C"/>
    <w:rsid w:val="00651E00"/>
    <w:rsid w:val="00681F90"/>
    <w:rsid w:val="006B15AF"/>
    <w:rsid w:val="006B3DD1"/>
    <w:rsid w:val="006C5C19"/>
    <w:rsid w:val="006D1B8B"/>
    <w:rsid w:val="006F6A36"/>
    <w:rsid w:val="006F7849"/>
    <w:rsid w:val="00700152"/>
    <w:rsid w:val="00705396"/>
    <w:rsid w:val="00724CD8"/>
    <w:rsid w:val="0073206F"/>
    <w:rsid w:val="00732344"/>
    <w:rsid w:val="0074267F"/>
    <w:rsid w:val="00754438"/>
    <w:rsid w:val="0075621F"/>
    <w:rsid w:val="007577AF"/>
    <w:rsid w:val="007A49F8"/>
    <w:rsid w:val="007A6693"/>
    <w:rsid w:val="007B205A"/>
    <w:rsid w:val="007C5397"/>
    <w:rsid w:val="007E1515"/>
    <w:rsid w:val="00804193"/>
    <w:rsid w:val="00817083"/>
    <w:rsid w:val="00817F79"/>
    <w:rsid w:val="008201CC"/>
    <w:rsid w:val="00846562"/>
    <w:rsid w:val="00854E95"/>
    <w:rsid w:val="008624C7"/>
    <w:rsid w:val="00886764"/>
    <w:rsid w:val="008867EA"/>
    <w:rsid w:val="00891515"/>
    <w:rsid w:val="008940F1"/>
    <w:rsid w:val="00895A95"/>
    <w:rsid w:val="008C34E5"/>
    <w:rsid w:val="008C4EFF"/>
    <w:rsid w:val="008D31FF"/>
    <w:rsid w:val="008D57F3"/>
    <w:rsid w:val="008F1B9A"/>
    <w:rsid w:val="009056CD"/>
    <w:rsid w:val="00906F78"/>
    <w:rsid w:val="00917418"/>
    <w:rsid w:val="009229B2"/>
    <w:rsid w:val="00927F04"/>
    <w:rsid w:val="009313B2"/>
    <w:rsid w:val="00940B93"/>
    <w:rsid w:val="009479DD"/>
    <w:rsid w:val="0095045E"/>
    <w:rsid w:val="00950EE7"/>
    <w:rsid w:val="00951E37"/>
    <w:rsid w:val="00956FC6"/>
    <w:rsid w:val="0096260F"/>
    <w:rsid w:val="00970904"/>
    <w:rsid w:val="009807A6"/>
    <w:rsid w:val="00997959"/>
    <w:rsid w:val="009B20D2"/>
    <w:rsid w:val="009B502C"/>
    <w:rsid w:val="009D1A39"/>
    <w:rsid w:val="009D5B3E"/>
    <w:rsid w:val="009D5F83"/>
    <w:rsid w:val="009D6C5A"/>
    <w:rsid w:val="009E38B8"/>
    <w:rsid w:val="00A115E9"/>
    <w:rsid w:val="00A14A4F"/>
    <w:rsid w:val="00A16B06"/>
    <w:rsid w:val="00A24C31"/>
    <w:rsid w:val="00A42425"/>
    <w:rsid w:val="00A4369E"/>
    <w:rsid w:val="00A611EB"/>
    <w:rsid w:val="00A65369"/>
    <w:rsid w:val="00A66B15"/>
    <w:rsid w:val="00A71B35"/>
    <w:rsid w:val="00A76A42"/>
    <w:rsid w:val="00A80A1A"/>
    <w:rsid w:val="00A843FC"/>
    <w:rsid w:val="00A86310"/>
    <w:rsid w:val="00AB35F0"/>
    <w:rsid w:val="00AB65DA"/>
    <w:rsid w:val="00AB70E2"/>
    <w:rsid w:val="00AC072E"/>
    <w:rsid w:val="00AC5475"/>
    <w:rsid w:val="00AD379F"/>
    <w:rsid w:val="00AF25EE"/>
    <w:rsid w:val="00AF5A7E"/>
    <w:rsid w:val="00B06E13"/>
    <w:rsid w:val="00B12ABC"/>
    <w:rsid w:val="00B2682F"/>
    <w:rsid w:val="00B33D35"/>
    <w:rsid w:val="00B36348"/>
    <w:rsid w:val="00B5320E"/>
    <w:rsid w:val="00B80DA2"/>
    <w:rsid w:val="00B83BDC"/>
    <w:rsid w:val="00B8588C"/>
    <w:rsid w:val="00B931D1"/>
    <w:rsid w:val="00BA35CF"/>
    <w:rsid w:val="00BA5CF0"/>
    <w:rsid w:val="00BE6B0F"/>
    <w:rsid w:val="00BF173A"/>
    <w:rsid w:val="00BF394D"/>
    <w:rsid w:val="00BF57B8"/>
    <w:rsid w:val="00BF7A05"/>
    <w:rsid w:val="00C113D7"/>
    <w:rsid w:val="00C2523A"/>
    <w:rsid w:val="00C31D20"/>
    <w:rsid w:val="00C407B3"/>
    <w:rsid w:val="00C41AE0"/>
    <w:rsid w:val="00C43900"/>
    <w:rsid w:val="00C67A8E"/>
    <w:rsid w:val="00C85AE3"/>
    <w:rsid w:val="00C91299"/>
    <w:rsid w:val="00C97958"/>
    <w:rsid w:val="00C97ADC"/>
    <w:rsid w:val="00CB692D"/>
    <w:rsid w:val="00CE0910"/>
    <w:rsid w:val="00CE250C"/>
    <w:rsid w:val="00CE6A22"/>
    <w:rsid w:val="00CE6F94"/>
    <w:rsid w:val="00CF652C"/>
    <w:rsid w:val="00D023A4"/>
    <w:rsid w:val="00D0432F"/>
    <w:rsid w:val="00D12E38"/>
    <w:rsid w:val="00D1446C"/>
    <w:rsid w:val="00D14EA8"/>
    <w:rsid w:val="00D173ED"/>
    <w:rsid w:val="00D65045"/>
    <w:rsid w:val="00D7685B"/>
    <w:rsid w:val="00D8367D"/>
    <w:rsid w:val="00D92737"/>
    <w:rsid w:val="00D9757F"/>
    <w:rsid w:val="00DB1D17"/>
    <w:rsid w:val="00DB59E0"/>
    <w:rsid w:val="00DC0B18"/>
    <w:rsid w:val="00DE5CF5"/>
    <w:rsid w:val="00E10078"/>
    <w:rsid w:val="00E4242E"/>
    <w:rsid w:val="00E621AE"/>
    <w:rsid w:val="00E71828"/>
    <w:rsid w:val="00E8481B"/>
    <w:rsid w:val="00E87EA1"/>
    <w:rsid w:val="00E91849"/>
    <w:rsid w:val="00E95ED3"/>
    <w:rsid w:val="00E97803"/>
    <w:rsid w:val="00EA265E"/>
    <w:rsid w:val="00EB5396"/>
    <w:rsid w:val="00EC6F74"/>
    <w:rsid w:val="00EC753D"/>
    <w:rsid w:val="00EF0C63"/>
    <w:rsid w:val="00F028C6"/>
    <w:rsid w:val="00F12270"/>
    <w:rsid w:val="00F157D7"/>
    <w:rsid w:val="00F15EC8"/>
    <w:rsid w:val="00F211DA"/>
    <w:rsid w:val="00F25BFB"/>
    <w:rsid w:val="00F36B5B"/>
    <w:rsid w:val="00F4061E"/>
    <w:rsid w:val="00F51E16"/>
    <w:rsid w:val="00F55A7F"/>
    <w:rsid w:val="00F66395"/>
    <w:rsid w:val="00F66C94"/>
    <w:rsid w:val="00F761DF"/>
    <w:rsid w:val="00F820D1"/>
    <w:rsid w:val="00F87762"/>
    <w:rsid w:val="00F91684"/>
    <w:rsid w:val="00F954F4"/>
    <w:rsid w:val="00FA7224"/>
    <w:rsid w:val="00FB2591"/>
    <w:rsid w:val="00FC1260"/>
    <w:rsid w:val="00FC322B"/>
    <w:rsid w:val="00FC3E69"/>
    <w:rsid w:val="00FD0AF8"/>
    <w:rsid w:val="00FD2E2E"/>
    <w:rsid w:val="00FD32AA"/>
    <w:rsid w:val="00FE1A9D"/>
    <w:rsid w:val="00FE4DE1"/>
    <w:rsid w:val="08A70EBD"/>
    <w:rsid w:val="4B6F1CCD"/>
    <w:rsid w:val="69612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073A"/>
  <w15:docId w15:val="{4D97E260-E8AC-4BAB-B1B8-15895CFB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pPr>
      <w:ind w:firstLineChars="100" w:firstLine="420"/>
    </w:pPr>
  </w:style>
  <w:style w:type="paragraph" w:styleId="a4">
    <w:name w:val="Body Text"/>
    <w:basedOn w:val="a"/>
    <w:autoRedefine/>
    <w:qFormat/>
    <w:pPr>
      <w:spacing w:after="12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autoRedefine/>
    <w:uiPriority w:val="34"/>
    <w:qFormat/>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a8">
    <w:name w:val="页眉 字符"/>
    <w:basedOn w:val="a1"/>
    <w:link w:val="a7"/>
    <w:autoRedefine/>
    <w:uiPriority w:val="99"/>
    <w:qFormat/>
    <w:rPr>
      <w:sz w:val="18"/>
      <w:szCs w:val="18"/>
    </w:rPr>
  </w:style>
  <w:style w:type="character" w:customStyle="1" w:styleId="a6">
    <w:name w:val="页脚 字符"/>
    <w:basedOn w:val="a1"/>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1"/>
    <w:link w:val="1"/>
    <w:autoRedefine/>
    <w:uiPriority w:val="9"/>
    <w:qFormat/>
    <w:rPr>
      <w:b/>
      <w:bCs/>
      <w:kern w:val="44"/>
      <w:sz w:val="44"/>
      <w:szCs w:val="44"/>
    </w:rPr>
  </w:style>
  <w:style w:type="character" w:customStyle="1" w:styleId="30">
    <w:name w:val="标题 3 字符"/>
    <w:basedOn w:val="a1"/>
    <w:link w:val="3"/>
    <w:uiPriority w:val="9"/>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354</Words>
  <Characters>2023</Characters>
  <Application>Microsoft Office Word</Application>
  <DocSecurity>0</DocSecurity>
  <Lines>16</Lines>
  <Paragraphs>4</Paragraphs>
  <ScaleCrop>false</ScaleCrop>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5371</dc:creator>
  <cp:lastModifiedBy>PC</cp:lastModifiedBy>
  <cp:revision>6</cp:revision>
  <dcterms:created xsi:type="dcterms:W3CDTF">2023-03-21T03:37:00Z</dcterms:created>
  <dcterms:modified xsi:type="dcterms:W3CDTF">2024-03-26T15:07:00Z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5C2185F3FD07444086CFAC1D5687E636_13</vt:lpwstr>
  </property>
</Properties>
</file>