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673C7">
      <w:pPr>
        <w:pStyle w:val="15"/>
      </w:pPr>
      <w:bookmarkStart w:id="0" w:name="校园违章停车举报系统采购需求文档"/>
      <w:r>
        <w:t>校园违章停车举报</w:t>
      </w:r>
      <w:r>
        <w:rPr>
          <w:rFonts w:hint="eastAsia"/>
        </w:rPr>
        <w:t>智能体</w:t>
      </w:r>
      <w:r>
        <w:rPr>
          <w:rFonts w:hint="eastAsia"/>
          <w:lang w:eastAsia="zh-CN"/>
        </w:rPr>
        <w:t>开发项目</w:t>
      </w:r>
      <w:r>
        <w:t>采购需求</w:t>
      </w:r>
    </w:p>
    <w:p w14:paraId="14F165A4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1" w:name="一项目概述"/>
      <w:r>
        <w:t>项目概述</w:t>
      </w:r>
    </w:p>
    <w:p w14:paraId="24C11ED8">
      <w:pPr>
        <w:pStyle w:val="4"/>
        <w:widowControl/>
        <w:numPr>
          <w:ilvl w:val="0"/>
          <w:numId w:val="2"/>
        </w:numPr>
        <w:rPr>
          <w:rFonts w:ascii="黑体" w:hAnsi="黑体" w:cs="黑体"/>
        </w:rPr>
      </w:pPr>
      <w:bookmarkStart w:id="2" w:name="项目背景"/>
      <w:r>
        <w:t>项目背景</w:t>
      </w:r>
    </w:p>
    <w:p w14:paraId="4887AE32">
      <w:pPr>
        <w:pStyle w:val="3"/>
        <w:ind w:firstLine="480"/>
      </w:pPr>
      <w:r>
        <w:t>随着校园内机动车与非机动车数量持续增加，违章停车现象日益频发，不仅影响校园交通秩序与整体环境，更对师生安全通行及应急通道畅通构成潜在风险。目前，校园违停管理主要依赖保卫处人工巡查，存在发现滞后、取证困难、处置流程长、通知效率低等痛点，难以实现高效、精准的常态化管理。</w:t>
      </w:r>
    </w:p>
    <w:p w14:paraId="7F3F4B77">
      <w:pPr>
        <w:pStyle w:val="3"/>
        <w:ind w:firstLine="480"/>
      </w:pPr>
      <w:r>
        <w:t>为创新校园治理模式，提升停车管理智能化水平，降低人工管理成本，拟</w:t>
      </w:r>
      <w:r>
        <w:rPr>
          <w:rFonts w:hint="eastAsia"/>
        </w:rPr>
        <w:t>基于通用AI平台“海晓智”开发</w:t>
      </w:r>
      <w:r>
        <w:t>校园违章停车举报</w:t>
      </w:r>
      <w:r>
        <w:rPr>
          <w:rFonts w:hint="eastAsia"/>
        </w:rPr>
        <w:t>智能体</w:t>
      </w:r>
      <w:r>
        <w:t>。该</w:t>
      </w:r>
      <w:r>
        <w:rPr>
          <w:rFonts w:hint="eastAsia"/>
        </w:rPr>
        <w:t>智能体</w:t>
      </w:r>
      <w:r>
        <w:t>旨在通过移动化举报、智能化审核、自动化通知与数据化分析，实现违停事件“发现-审核-处置-分析”的全流程线上闭环管理。</w:t>
      </w:r>
    </w:p>
    <w:bookmarkEnd w:id="2"/>
    <w:p w14:paraId="5048BC6E">
      <w:pPr>
        <w:pStyle w:val="4"/>
        <w:widowControl/>
        <w:numPr>
          <w:ilvl w:val="0"/>
          <w:numId w:val="2"/>
        </w:numPr>
        <w:rPr>
          <w:rFonts w:ascii="黑体" w:hAnsi="黑体" w:cs="黑体"/>
        </w:rPr>
      </w:pPr>
      <w:bookmarkStart w:id="3" w:name="建设目标"/>
      <w:r>
        <w:t>建设目标</w:t>
      </w:r>
    </w:p>
    <w:p w14:paraId="4F67B415">
      <w:pPr>
        <w:pStyle w:val="3"/>
        <w:numPr>
          <w:ilvl w:val="0"/>
          <w:numId w:val="3"/>
        </w:numPr>
        <w:ind w:firstLineChars="0"/>
      </w:pPr>
      <w:r>
        <w:rPr>
          <w:b/>
        </w:rPr>
        <w:t>便民举报</w:t>
      </w:r>
      <w:r>
        <w:t>：为师生提供便捷的移动端举报入口，支持拍照上传、自动识别车牌</w:t>
      </w:r>
    </w:p>
    <w:p w14:paraId="33C73450">
      <w:pPr>
        <w:pStyle w:val="3"/>
        <w:numPr>
          <w:ilvl w:val="0"/>
          <w:numId w:val="3"/>
        </w:numPr>
        <w:ind w:firstLineChars="0"/>
      </w:pPr>
      <w:r>
        <w:rPr>
          <w:b/>
        </w:rPr>
        <w:t>智能审核</w:t>
      </w:r>
      <w:r>
        <w:t>：通过AI技术实现自动审核，减少人工审核工作量</w:t>
      </w:r>
      <w:r>
        <w:rPr>
          <w:rFonts w:hint="eastAsia"/>
          <w:lang w:val="en-US" w:eastAsia="zh-CN"/>
        </w:rPr>
        <w:t>95</w:t>
      </w:r>
      <w:r>
        <w:t>%以上</w:t>
      </w:r>
    </w:p>
    <w:p w14:paraId="35DC06EE">
      <w:pPr>
        <w:pStyle w:val="3"/>
        <w:numPr>
          <w:ilvl w:val="0"/>
          <w:numId w:val="3"/>
        </w:numPr>
        <w:ind w:firstLineChars="0"/>
      </w:pPr>
      <w:r>
        <w:rPr>
          <w:b/>
        </w:rPr>
        <w:t>高效处置</w:t>
      </w:r>
      <w:r>
        <w:t>：审核通过后自动发送短信通知车主，实现快速处置</w:t>
      </w:r>
    </w:p>
    <w:p w14:paraId="0245EE30">
      <w:pPr>
        <w:pStyle w:val="3"/>
        <w:numPr>
          <w:ilvl w:val="0"/>
          <w:numId w:val="3"/>
        </w:numPr>
        <w:ind w:firstLineChars="0"/>
      </w:pPr>
      <w:r>
        <w:rPr>
          <w:b/>
        </w:rPr>
        <w:t>数据管理</w:t>
      </w:r>
      <w:r>
        <w:t>：</w:t>
      </w:r>
      <w:r>
        <w:rPr>
          <w:rFonts w:hint="eastAsia"/>
        </w:rPr>
        <w:t>对接</w:t>
      </w:r>
      <w:r>
        <w:t>车辆</w:t>
      </w:r>
      <w:r>
        <w:rPr>
          <w:rFonts w:hint="eastAsia"/>
        </w:rPr>
        <w:t>管理系统和访客信息系统构建车辆</w:t>
      </w:r>
      <w:r>
        <w:t>信息库、重点关注名单，实现数据驱动的管理决策</w:t>
      </w:r>
    </w:p>
    <w:bookmarkEnd w:id="3"/>
    <w:p w14:paraId="57E02371">
      <w:pPr>
        <w:pStyle w:val="4"/>
        <w:widowControl/>
        <w:numPr>
          <w:ilvl w:val="0"/>
          <w:numId w:val="2"/>
        </w:numPr>
        <w:rPr>
          <w:rFonts w:ascii="黑体" w:hAnsi="黑体" w:cs="黑体"/>
        </w:rPr>
      </w:pPr>
      <w:bookmarkStart w:id="4" w:name="建设内容"/>
      <w:r>
        <w:t>建设内容</w:t>
      </w:r>
    </w:p>
    <w:p w14:paraId="4A40EB42">
      <w:pPr>
        <w:pStyle w:val="3"/>
        <w:ind w:firstLine="480"/>
      </w:pPr>
      <w:r>
        <w:t xml:space="preserve">本项目建设内容包括： - 移动端H5举报应用（嵌入”i海洋”App） - PC端管理后台 - AI智能审核引擎 - 短信通知服务 - </w:t>
      </w:r>
      <w:r>
        <w:rPr>
          <w:rFonts w:hint="eastAsia"/>
        </w:rPr>
        <w:t>申诉管理</w:t>
      </w:r>
      <w:r>
        <w:rPr>
          <w:rFonts w:hint="eastAsia"/>
          <w:lang w:val="en-US" w:eastAsia="zh-CN"/>
        </w:rPr>
        <w:t xml:space="preserve"> </w:t>
      </w:r>
      <w:r>
        <w:t>-</w:t>
      </w:r>
      <w:r>
        <w:rPr>
          <w:rFonts w:hint="eastAsia"/>
          <w:lang w:val="en-US" w:eastAsia="zh-CN"/>
        </w:rPr>
        <w:t xml:space="preserve"> </w:t>
      </w:r>
      <w:r>
        <w:t>数据库及存储系统</w:t>
      </w:r>
    </w:p>
    <w:p w14:paraId="76251EC4">
      <w: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"/>
    <w:bookmarkEnd w:id="4"/>
    <w:p w14:paraId="4D82735D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5" w:name="二业务需求"/>
      <w:r>
        <w:t>业务需求</w:t>
      </w:r>
    </w:p>
    <w:p w14:paraId="252623D3">
      <w:pPr>
        <w:pStyle w:val="4"/>
        <w:widowControl/>
        <w:numPr>
          <w:ilvl w:val="0"/>
          <w:numId w:val="4"/>
        </w:numPr>
        <w:rPr>
          <w:rFonts w:ascii="黑体" w:hAnsi="黑体" w:cs="黑体"/>
        </w:rPr>
      </w:pPr>
      <w:bookmarkStart w:id="6" w:name="用户角色"/>
      <w:r>
        <w:t>用户角色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2021"/>
        <w:gridCol w:w="1500"/>
        <w:gridCol w:w="3699"/>
      </w:tblGrid>
      <w:tr w14:paraId="1BA3C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32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5A2D676F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角色</w:t>
            </w:r>
          </w:p>
        </w:tc>
        <w:tc>
          <w:tcPr>
            <w:tcW w:w="2021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D756FC2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用户群体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96ADB99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数量估算</w:t>
            </w:r>
          </w:p>
        </w:tc>
        <w:tc>
          <w:tcPr>
            <w:tcW w:w="3699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A62AF94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主要职责</w:t>
            </w:r>
          </w:p>
        </w:tc>
      </w:tr>
      <w:tr w14:paraId="1B7E8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51F7295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普通用户</w:t>
            </w:r>
          </w:p>
        </w:tc>
        <w:tc>
          <w:tcPr>
            <w:tcW w:w="2021" w:type="dxa"/>
            <w:vAlign w:val="center"/>
          </w:tcPr>
          <w:p w14:paraId="36DE7B2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全校师生</w:t>
            </w:r>
          </w:p>
        </w:tc>
        <w:tc>
          <w:tcPr>
            <w:tcW w:w="0" w:type="auto"/>
            <w:vAlign w:val="center"/>
          </w:tcPr>
          <w:p w14:paraId="338782F4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约20000人</w:t>
            </w:r>
          </w:p>
        </w:tc>
        <w:tc>
          <w:tcPr>
            <w:tcW w:w="3699" w:type="dxa"/>
            <w:vAlign w:val="center"/>
          </w:tcPr>
          <w:p w14:paraId="543075B0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拍照举报、查看举报记录</w:t>
            </w:r>
          </w:p>
        </w:tc>
      </w:tr>
      <w:tr w14:paraId="4E73A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4331B1D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审核管理员</w:t>
            </w:r>
          </w:p>
        </w:tc>
        <w:tc>
          <w:tcPr>
            <w:tcW w:w="2021" w:type="dxa"/>
            <w:vAlign w:val="center"/>
          </w:tcPr>
          <w:p w14:paraId="3D6FA99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保卫处工作人员</w:t>
            </w:r>
          </w:p>
        </w:tc>
        <w:tc>
          <w:tcPr>
            <w:tcW w:w="0" w:type="auto"/>
            <w:vAlign w:val="center"/>
          </w:tcPr>
          <w:p w14:paraId="66CB79A4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1-2人</w:t>
            </w:r>
          </w:p>
        </w:tc>
        <w:tc>
          <w:tcPr>
            <w:tcW w:w="3699" w:type="dxa"/>
            <w:vAlign w:val="center"/>
          </w:tcPr>
          <w:p w14:paraId="7FCDFB7E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举报审核、车主通知、申诉处理</w:t>
            </w:r>
          </w:p>
        </w:tc>
      </w:tr>
      <w:tr w14:paraId="6236E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7A5E953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系统管理员</w:t>
            </w:r>
          </w:p>
        </w:tc>
        <w:tc>
          <w:tcPr>
            <w:tcW w:w="2021" w:type="dxa"/>
            <w:vAlign w:val="center"/>
          </w:tcPr>
          <w:p w14:paraId="4ED1828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信息办技术人员</w:t>
            </w:r>
          </w:p>
        </w:tc>
        <w:tc>
          <w:tcPr>
            <w:tcW w:w="1500" w:type="dxa"/>
            <w:vAlign w:val="center"/>
          </w:tcPr>
          <w:p w14:paraId="508F777D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1人</w:t>
            </w:r>
          </w:p>
        </w:tc>
        <w:tc>
          <w:tcPr>
            <w:tcW w:w="3699" w:type="dxa"/>
            <w:vAlign w:val="center"/>
          </w:tcPr>
          <w:p w14:paraId="6F2A125A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系统配置、用户管理、数据监控</w:t>
            </w:r>
          </w:p>
        </w:tc>
      </w:tr>
      <w:bookmarkEnd w:id="6"/>
    </w:tbl>
    <w:p w14:paraId="443D81D0">
      <w:pPr>
        <w:pStyle w:val="4"/>
        <w:widowControl/>
        <w:numPr>
          <w:ilvl w:val="0"/>
          <w:numId w:val="4"/>
        </w:numPr>
        <w:rPr>
          <w:rFonts w:ascii="黑体" w:hAnsi="黑体" w:cs="黑体"/>
        </w:rPr>
      </w:pPr>
      <w:bookmarkStart w:id="7" w:name="业务流程"/>
      <w:r>
        <w:t>业务流程</w:t>
      </w:r>
    </w:p>
    <w:p w14:paraId="0216355A">
      <w:pPr>
        <w:pStyle w:val="3"/>
        <w:ind w:firstLine="48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485130" cy="4824730"/>
            <wp:effectExtent l="0" t="0" r="1270" b="13970"/>
            <wp:docPr id="1" name="图片 1" descr="7e2ca57b7a50afcc93ecd8a7b61cc7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e2ca57b7a50afcc93ecd8a7b61cc79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7"/>
    <w:p w14:paraId="27599A84">
      <w:pPr>
        <w:pStyle w:val="4"/>
        <w:widowControl/>
        <w:numPr>
          <w:ilvl w:val="0"/>
          <w:numId w:val="4"/>
        </w:numPr>
        <w:rPr>
          <w:rFonts w:ascii="黑体" w:hAnsi="黑体" w:cs="黑体"/>
        </w:rPr>
      </w:pPr>
      <w:bookmarkStart w:id="8" w:name="功能需求清单"/>
      <w:r>
        <w:t>功能需求清单</w:t>
      </w:r>
    </w:p>
    <w:p w14:paraId="209EBAFF">
      <w:pPr>
        <w:pStyle w:val="5"/>
        <w:widowControl/>
        <w:numPr>
          <w:ilvl w:val="0"/>
          <w:numId w:val="5"/>
        </w:numPr>
        <w:rPr>
          <w:rFonts w:ascii="黑体" w:hAnsi="黑体" w:cs="黑体"/>
        </w:rPr>
      </w:pPr>
      <w:bookmarkStart w:id="9" w:name="移动端h5应用师生端"/>
      <w:r>
        <w:t>移动端H5应用（师生端）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035"/>
        <w:gridCol w:w="5980"/>
      </w:tblGrid>
      <w:tr w14:paraId="097FB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758E3DE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3BF1469C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功能模块</w:t>
            </w:r>
          </w:p>
        </w:tc>
        <w:tc>
          <w:tcPr>
            <w:tcW w:w="5980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21C24F3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功能描述</w:t>
            </w:r>
          </w:p>
        </w:tc>
      </w:tr>
      <w:tr w14:paraId="4253E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C8C975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742C9EB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CAS统一认证</w:t>
            </w:r>
          </w:p>
        </w:tc>
        <w:tc>
          <w:tcPr>
            <w:tcW w:w="5980" w:type="dxa"/>
            <w:vAlign w:val="center"/>
          </w:tcPr>
          <w:p w14:paraId="7559C99A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对接学校CAS系统</w:t>
            </w:r>
          </w:p>
        </w:tc>
      </w:tr>
      <w:tr w14:paraId="71CA4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8473DC5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30AEC2D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拍照上传</w:t>
            </w:r>
          </w:p>
        </w:tc>
        <w:tc>
          <w:tcPr>
            <w:tcW w:w="5980" w:type="dxa"/>
            <w:vAlign w:val="center"/>
          </w:tcPr>
          <w:p w14:paraId="7208B74F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调用手机摄像头，支持1-3张照片，自动压缩</w:t>
            </w:r>
          </w:p>
        </w:tc>
      </w:tr>
      <w:tr w14:paraId="780DE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DF58F2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51EB00D2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车牌识别</w:t>
            </w:r>
          </w:p>
        </w:tc>
        <w:tc>
          <w:tcPr>
            <w:tcW w:w="5980" w:type="dxa"/>
            <w:vAlign w:val="center"/>
          </w:tcPr>
          <w:p w14:paraId="7E5340D2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自动识别车牌号</w:t>
            </w:r>
          </w:p>
        </w:tc>
      </w:tr>
      <w:tr w14:paraId="2B3C6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94596C5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389C58E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违章信息填写</w:t>
            </w:r>
          </w:p>
        </w:tc>
        <w:tc>
          <w:tcPr>
            <w:tcW w:w="5980" w:type="dxa"/>
            <w:vAlign w:val="center"/>
          </w:tcPr>
          <w:p w14:paraId="7F420E80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违章类型选择、地点选择、时间确认</w:t>
            </w:r>
          </w:p>
        </w:tc>
      </w:tr>
      <w:tr w14:paraId="3BB5F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43458A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799534B2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举报提交</w:t>
            </w:r>
          </w:p>
        </w:tc>
        <w:tc>
          <w:tcPr>
            <w:tcW w:w="5980" w:type="dxa"/>
            <w:vAlign w:val="center"/>
          </w:tcPr>
          <w:p w14:paraId="6179E124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提交举报，生成举报编号</w:t>
            </w:r>
          </w:p>
        </w:tc>
      </w:tr>
      <w:tr w14:paraId="0D0B2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853D80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625BA18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我的举报</w:t>
            </w:r>
          </w:p>
        </w:tc>
        <w:tc>
          <w:tcPr>
            <w:tcW w:w="5980" w:type="dxa"/>
            <w:vAlign w:val="center"/>
          </w:tcPr>
          <w:p w14:paraId="60D53577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查看历史举报记录及处理状态</w:t>
            </w:r>
          </w:p>
        </w:tc>
      </w:tr>
      <w:tr w14:paraId="3852A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 w14:paraId="3B0F6E72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035" w:type="dxa"/>
            <w:vAlign w:val="center"/>
          </w:tcPr>
          <w:p w14:paraId="77727ADA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申诉功能</w:t>
            </w:r>
          </w:p>
        </w:tc>
        <w:tc>
          <w:tcPr>
            <w:tcW w:w="5980" w:type="dxa"/>
            <w:vAlign w:val="center"/>
          </w:tcPr>
          <w:p w14:paraId="1096C186">
            <w:pPr>
              <w:pStyle w:val="24"/>
              <w:snapToGrid w:val="0"/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对已通过的举报提交申诉</w:t>
            </w:r>
          </w:p>
        </w:tc>
      </w:tr>
      <w:tr w14:paraId="07D31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 w14:paraId="02BEE3A4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7</w:t>
            </w:r>
          </w:p>
        </w:tc>
        <w:tc>
          <w:tcPr>
            <w:tcW w:w="2035" w:type="dxa"/>
            <w:vAlign w:val="center"/>
          </w:tcPr>
          <w:p w14:paraId="418B71B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个人中心</w:t>
            </w:r>
          </w:p>
        </w:tc>
        <w:tc>
          <w:tcPr>
            <w:tcW w:w="5980" w:type="dxa"/>
            <w:vAlign w:val="center"/>
          </w:tcPr>
          <w:p w14:paraId="63A53EE4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显示个人信息、退出登录</w:t>
            </w:r>
          </w:p>
        </w:tc>
      </w:tr>
      <w:bookmarkEnd w:id="9"/>
    </w:tbl>
    <w:p w14:paraId="00E7215E">
      <w:pPr>
        <w:pStyle w:val="5"/>
        <w:widowControl/>
        <w:numPr>
          <w:ilvl w:val="0"/>
          <w:numId w:val="5"/>
        </w:numPr>
      </w:pPr>
      <w:bookmarkStart w:id="10" w:name="pc管理后台保卫处端"/>
      <w:r>
        <w:t>PC管理后台（</w:t>
      </w:r>
      <w:r>
        <w:rPr>
          <w:rFonts w:hint="eastAsia"/>
        </w:rPr>
        <w:t>管理</w:t>
      </w:r>
      <w:r>
        <w:t>端）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101"/>
        <w:gridCol w:w="5941"/>
      </w:tblGrid>
      <w:tr w14:paraId="21139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4953B34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550F1BDB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功能模块</w:t>
            </w:r>
          </w:p>
        </w:tc>
        <w:tc>
          <w:tcPr>
            <w:tcW w:w="5941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307870D1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功能描述</w:t>
            </w:r>
          </w:p>
        </w:tc>
      </w:tr>
      <w:tr w14:paraId="5C94E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C7A6BA4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7C61C96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数据大盘</w:t>
            </w:r>
          </w:p>
        </w:tc>
        <w:tc>
          <w:tcPr>
            <w:tcW w:w="5941" w:type="dxa"/>
            <w:vAlign w:val="center"/>
          </w:tcPr>
          <w:p w14:paraId="4583F286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实时统计今日举报数、待审核数、AI通过率等</w:t>
            </w:r>
          </w:p>
        </w:tc>
      </w:tr>
      <w:tr w14:paraId="36781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F1B226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3FD2841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举报管理</w:t>
            </w:r>
          </w:p>
        </w:tc>
        <w:tc>
          <w:tcPr>
            <w:tcW w:w="5941" w:type="dxa"/>
            <w:vAlign w:val="center"/>
          </w:tcPr>
          <w:p w14:paraId="588DB7CA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举报列表查询、详情查看、人工审核</w:t>
            </w:r>
          </w:p>
        </w:tc>
      </w:tr>
      <w:tr w14:paraId="18B31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38A25C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5C00468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批量审核</w:t>
            </w:r>
          </w:p>
        </w:tc>
        <w:tc>
          <w:tcPr>
            <w:tcW w:w="5941" w:type="dxa"/>
            <w:vAlign w:val="center"/>
          </w:tcPr>
          <w:p w14:paraId="3AFC26A5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支持批量通过/驳回</w:t>
            </w:r>
          </w:p>
        </w:tc>
      </w:tr>
      <w:tr w14:paraId="589E6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774DF8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7CA00DB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短信配置</w:t>
            </w:r>
          </w:p>
        </w:tc>
        <w:tc>
          <w:tcPr>
            <w:tcW w:w="5941" w:type="dxa"/>
            <w:vAlign w:val="center"/>
          </w:tcPr>
          <w:p w14:paraId="08C3EE2B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多服务商管理（学校平台+阿里云）、</w:t>
            </w:r>
            <w:r>
              <w:rPr>
                <w:rFonts w:hint="eastAsia"/>
                <w:lang w:val="en-US" w:eastAsia="zh-CN"/>
              </w:rPr>
              <w:t>短信</w:t>
            </w:r>
            <w:r>
              <w:rPr>
                <w:rFonts w:hint="eastAsia"/>
              </w:rPr>
              <w:t>模板管理、发送日志查询</w:t>
            </w:r>
          </w:p>
        </w:tc>
      </w:tr>
      <w:tr w14:paraId="0DDA7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50B91A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2FD476B4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车辆管理</w:t>
            </w:r>
          </w:p>
        </w:tc>
        <w:tc>
          <w:tcPr>
            <w:tcW w:w="5941" w:type="dxa"/>
            <w:vAlign w:val="center"/>
          </w:tcPr>
          <w:p w14:paraId="0C8894E4">
            <w:pPr>
              <w:pStyle w:val="24"/>
              <w:snapToGrid w:val="0"/>
              <w:spacing w:line="240" w:lineRule="auto"/>
              <w:ind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车辆信息</w:t>
            </w:r>
            <w:r>
              <w:rPr>
                <w:rFonts w:hint="eastAsia"/>
                <w:lang w:val="en-US" w:eastAsia="zh-CN"/>
              </w:rPr>
              <w:t>管理</w:t>
            </w:r>
            <w:r>
              <w:rPr>
                <w:rFonts w:hint="eastAsia"/>
              </w:rPr>
              <w:t>、批量导入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支持对接学校数据中心实现数据自动同步</w:t>
            </w:r>
          </w:p>
        </w:tc>
      </w:tr>
      <w:tr w14:paraId="0D545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B37BC1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40596E44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关注名单</w:t>
            </w:r>
          </w:p>
        </w:tc>
        <w:tc>
          <w:tcPr>
            <w:tcW w:w="5941" w:type="dxa"/>
            <w:vAlign w:val="center"/>
          </w:tcPr>
          <w:p w14:paraId="4C9EADC0">
            <w:pPr>
              <w:pStyle w:val="24"/>
              <w:snapToGrid w:val="0"/>
              <w:spacing w:line="240" w:lineRule="auto"/>
              <w:ind w:firstLine="0" w:firstLineChars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高频违章车辆标记、自动触发规则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关注规则管理</w:t>
            </w:r>
          </w:p>
        </w:tc>
      </w:tr>
      <w:tr w14:paraId="64D5C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106370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</w:tcPr>
          <w:p w14:paraId="39C08DCE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白名单</w:t>
            </w:r>
          </w:p>
        </w:tc>
        <w:tc>
          <w:tcPr>
            <w:tcW w:w="5941" w:type="dxa"/>
            <w:vAlign w:val="center"/>
          </w:tcPr>
          <w:p w14:paraId="670A6A91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免监控车辆管理（救护车/消防车/公务车/维修车）</w:t>
            </w:r>
          </w:p>
        </w:tc>
      </w:tr>
      <w:tr w14:paraId="7C70D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E44658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14:paraId="0A894E6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申诉处理</w:t>
            </w:r>
          </w:p>
        </w:tc>
        <w:tc>
          <w:tcPr>
            <w:tcW w:w="5941" w:type="dxa"/>
            <w:vAlign w:val="center"/>
          </w:tcPr>
          <w:p w14:paraId="5CA67D80">
            <w:pPr>
              <w:pStyle w:val="24"/>
              <w:snapToGrid w:val="0"/>
              <w:spacing w:line="240" w:lineRule="auto"/>
              <w:ind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申诉</w:t>
            </w:r>
            <w:r>
              <w:rPr>
                <w:rFonts w:hint="eastAsia"/>
                <w:lang w:val="en-US" w:eastAsia="zh-CN"/>
              </w:rPr>
              <w:t>情况查看和审核</w:t>
            </w:r>
          </w:p>
        </w:tc>
      </w:tr>
      <w:tr w14:paraId="3A107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B3F31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14:paraId="58A3102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用户管理</w:t>
            </w:r>
          </w:p>
        </w:tc>
        <w:tc>
          <w:tcPr>
            <w:tcW w:w="5941" w:type="dxa"/>
            <w:vAlign w:val="center"/>
          </w:tcPr>
          <w:p w14:paraId="2F50113C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管理员账号管理、角色分配</w:t>
            </w:r>
          </w:p>
        </w:tc>
      </w:tr>
      <w:tr w14:paraId="304BA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C0D846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</w:tcPr>
          <w:p w14:paraId="37A7ACF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违章类型配置</w:t>
            </w:r>
          </w:p>
        </w:tc>
        <w:tc>
          <w:tcPr>
            <w:tcW w:w="5941" w:type="dxa"/>
            <w:vAlign w:val="center"/>
          </w:tcPr>
          <w:p w14:paraId="5B3DAB37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自定义违章类型及审核标准</w:t>
            </w:r>
          </w:p>
        </w:tc>
      </w:tr>
      <w:tr w14:paraId="2F523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  <w:vAlign w:val="center"/>
          </w:tcPr>
          <w:p w14:paraId="0B9E9B91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11</w:t>
            </w:r>
          </w:p>
        </w:tc>
        <w:tc>
          <w:tcPr>
            <w:tcW w:w="2101" w:type="dxa"/>
            <w:vAlign w:val="center"/>
          </w:tcPr>
          <w:p w14:paraId="3C5A406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校园地点管理</w:t>
            </w:r>
          </w:p>
        </w:tc>
        <w:tc>
          <w:tcPr>
            <w:tcW w:w="5941" w:type="dxa"/>
            <w:vAlign w:val="center"/>
          </w:tcPr>
          <w:p w14:paraId="20122F62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维护违章地点字典</w:t>
            </w:r>
          </w:p>
        </w:tc>
      </w:tr>
      <w:tr w14:paraId="65E7E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  <w:vAlign w:val="center"/>
          </w:tcPr>
          <w:p w14:paraId="77264FCD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bookmarkStart w:id="11" w:name="ai智能审核引擎"/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101" w:type="dxa"/>
            <w:vAlign w:val="center"/>
          </w:tcPr>
          <w:p w14:paraId="41C0DFDD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系统配置</w:t>
            </w:r>
          </w:p>
        </w:tc>
        <w:tc>
          <w:tcPr>
            <w:tcW w:w="5941" w:type="dxa"/>
            <w:vAlign w:val="center"/>
          </w:tcPr>
          <w:p w14:paraId="2CABD570">
            <w:pPr>
              <w:pStyle w:val="24"/>
              <w:snapToGrid w:val="0"/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AI模型管理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场景专用提示词配置</w:t>
            </w:r>
          </w:p>
        </w:tc>
      </w:tr>
      <w:bookmarkEnd w:id="10"/>
    </w:tbl>
    <w:p w14:paraId="66B7D984">
      <w:pPr>
        <w:pStyle w:val="5"/>
        <w:widowControl/>
        <w:numPr>
          <w:ilvl w:val="0"/>
          <w:numId w:val="5"/>
        </w:numPr>
      </w:pPr>
      <w:r>
        <w:t>AI智能审核引擎</w:t>
      </w:r>
    </w:p>
    <w:tbl>
      <w:tblPr>
        <w:tblStyle w:val="41"/>
        <w:tblW w:w="877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785"/>
        <w:gridCol w:w="6309"/>
      </w:tblGrid>
      <w:tr w14:paraId="14F05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14E86F2B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0" w:type="auto"/>
            <w:vAlign w:val="center"/>
          </w:tcPr>
          <w:p w14:paraId="0FE255EA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功能模块</w:t>
            </w:r>
          </w:p>
        </w:tc>
        <w:tc>
          <w:tcPr>
            <w:tcW w:w="6309" w:type="dxa"/>
            <w:vAlign w:val="center"/>
          </w:tcPr>
          <w:p w14:paraId="1B2C91CE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功能描述</w:t>
            </w:r>
          </w:p>
        </w:tc>
      </w:tr>
      <w:tr w14:paraId="2B305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9F14ED9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54C6F039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车牌识别</w:t>
            </w:r>
          </w:p>
        </w:tc>
        <w:tc>
          <w:tcPr>
            <w:tcW w:w="6309" w:type="dxa"/>
            <w:vAlign w:val="center"/>
          </w:tcPr>
          <w:p w14:paraId="75488BF3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多模态大模型OCR识别，支持数据库配置解析规则</w:t>
            </w:r>
          </w:p>
        </w:tc>
      </w:tr>
      <w:tr w14:paraId="1A070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EB9C706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020BF5CB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车辆信息识别</w:t>
            </w:r>
          </w:p>
        </w:tc>
        <w:tc>
          <w:tcPr>
            <w:tcW w:w="6309" w:type="dxa"/>
            <w:vAlign w:val="center"/>
          </w:tcPr>
          <w:p w14:paraId="7A5CFFCF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AI识别车辆颜色、车辆类型（轿车/SUV/卡车等）</w:t>
            </w:r>
          </w:p>
        </w:tc>
      </w:tr>
      <w:tr w14:paraId="352D7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F9982D7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384971E6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违章场景分析</w:t>
            </w:r>
          </w:p>
        </w:tc>
        <w:tc>
          <w:tcPr>
            <w:tcW w:w="6309" w:type="dxa"/>
            <w:vAlign w:val="center"/>
          </w:tcPr>
          <w:p w14:paraId="283D4D6E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多模态大模型分析违章场景（占用消防通道、人行道等</w:t>
            </w:r>
            <w:r>
              <w:rPr>
                <w:rFonts w:hint="eastAsia"/>
                <w:lang w:val="en-US" w:eastAsia="zh-CN"/>
              </w:rPr>
              <w:t>多种</w:t>
            </w:r>
            <w:r>
              <w:rPr>
                <w:rFonts w:hint="eastAsia"/>
              </w:rPr>
              <w:t>类型）</w:t>
            </w:r>
          </w:p>
        </w:tc>
      </w:tr>
      <w:tr w14:paraId="35F81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5C204EA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3B9DF329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审核决策引擎</w:t>
            </w:r>
          </w:p>
        </w:tc>
        <w:tc>
          <w:tcPr>
            <w:tcW w:w="6309" w:type="dxa"/>
            <w:vAlign w:val="center"/>
          </w:tcPr>
          <w:p w14:paraId="68E888AB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基于AI置信度 + 历史违规 + 关注名单 + 重复举报的综合决策</w:t>
            </w:r>
          </w:p>
        </w:tc>
      </w:tr>
      <w:tr w14:paraId="56812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E130CBA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61C181E8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白名单自动驳回</w:t>
            </w:r>
          </w:p>
        </w:tc>
        <w:tc>
          <w:tcPr>
            <w:tcW w:w="6309" w:type="dxa"/>
            <w:vAlign w:val="center"/>
          </w:tcPr>
          <w:p w14:paraId="3C241AF2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白名单车辆自动识别并驳回，无需AI分析</w:t>
            </w:r>
          </w:p>
        </w:tc>
      </w:tr>
      <w:tr w14:paraId="2DB7A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485F8C7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0" w:type="auto"/>
            <w:vAlign w:val="center"/>
          </w:tcPr>
          <w:p w14:paraId="225E3CCB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申诉证据审核</w:t>
            </w:r>
          </w:p>
        </w:tc>
        <w:tc>
          <w:tcPr>
            <w:tcW w:w="6309" w:type="dxa"/>
            <w:vAlign w:val="center"/>
          </w:tcPr>
          <w:p w14:paraId="463D9B69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AI辅助审核申诉证据，自动判断申诉合理性</w:t>
            </w:r>
          </w:p>
        </w:tc>
      </w:tr>
      <w:tr w14:paraId="6E3C7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B616A8D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742CFC99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多模型支持</w:t>
            </w:r>
          </w:p>
        </w:tc>
        <w:tc>
          <w:tcPr>
            <w:tcW w:w="6309" w:type="dxa"/>
            <w:vAlign w:val="center"/>
          </w:tcPr>
          <w:p w14:paraId="1340728A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支持智谱AI、通义千问等多模型配置，不同场景使用不同模型</w:t>
            </w:r>
          </w:p>
        </w:tc>
      </w:tr>
      <w:tr w14:paraId="7FBE3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F461C31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0" w:type="auto"/>
            <w:vAlign w:val="center"/>
          </w:tcPr>
          <w:p w14:paraId="4F80B0B9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响应解析规则</w:t>
            </w:r>
          </w:p>
        </w:tc>
        <w:tc>
          <w:tcPr>
            <w:tcW w:w="6309" w:type="dxa"/>
            <w:vAlign w:val="center"/>
          </w:tcPr>
          <w:p w14:paraId="31F2E452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可配置的AI响应解析规则（正则+值映射），适应不同模型输出格式</w:t>
            </w:r>
          </w:p>
        </w:tc>
      </w:tr>
      <w:tr w14:paraId="50F1B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92136D8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698E3A48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提示词管理</w:t>
            </w:r>
          </w:p>
        </w:tc>
        <w:tc>
          <w:tcPr>
            <w:tcW w:w="6309" w:type="dxa"/>
            <w:vAlign w:val="center"/>
          </w:tcPr>
          <w:p w14:paraId="5852701D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每个场景独立提示词，支持数据库配置和版本管理</w:t>
            </w:r>
          </w:p>
        </w:tc>
      </w:tr>
      <w:tr w14:paraId="068CC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6599142">
            <w:pPr>
              <w:pStyle w:val="24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4CAE9A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监控统计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7F05CB33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AI审核通过率、置信度分布、成本统计</w:t>
            </w:r>
          </w:p>
        </w:tc>
      </w:tr>
    </w:tbl>
    <w:p w14:paraId="5C3ED9E5">
      <w:pPr>
        <w:pStyle w:val="24"/>
        <w:snapToGrid w:val="0"/>
        <w:spacing w:line="240" w:lineRule="auto"/>
        <w:ind w:firstLine="0" w:firstLineChars="0"/>
        <w:jc w:val="center"/>
        <w:rPr>
          <w:rFonts w:hint="eastAsia"/>
        </w:rPr>
      </w:pPr>
    </w:p>
    <w:bookmarkEnd w:id="11"/>
    <w:p w14:paraId="7FA24973">
      <w:pPr>
        <w:pStyle w:val="5"/>
        <w:widowControl/>
        <w:numPr>
          <w:ilvl w:val="0"/>
          <w:numId w:val="5"/>
        </w:numPr>
        <w:rPr>
          <w:rFonts w:ascii="黑体" w:hAnsi="黑体" w:cs="黑体"/>
        </w:rPr>
      </w:pPr>
      <w:bookmarkStart w:id="12" w:name="短信服务"/>
      <w:r>
        <w:t>短信服务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2129"/>
        <w:gridCol w:w="5833"/>
      </w:tblGrid>
      <w:tr w14:paraId="6BF53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273F1664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4821F22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功能模块</w:t>
            </w:r>
          </w:p>
        </w:tc>
        <w:tc>
          <w:tcPr>
            <w:tcW w:w="5833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A5635F1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功能描述</w:t>
            </w:r>
          </w:p>
        </w:tc>
      </w:tr>
      <w:tr w14:paraId="444F8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23C4E9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3C06367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学校短信平台</w:t>
            </w:r>
          </w:p>
        </w:tc>
        <w:tc>
          <w:tcPr>
            <w:tcW w:w="5833" w:type="dxa"/>
            <w:vAlign w:val="center"/>
          </w:tcPr>
          <w:p w14:paraId="5A3170B5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对接学校现有短信网关</w:t>
            </w:r>
          </w:p>
        </w:tc>
      </w:tr>
      <w:tr w14:paraId="543D3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CECBBF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5EF72C5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阿里云短信</w:t>
            </w:r>
          </w:p>
        </w:tc>
        <w:tc>
          <w:tcPr>
            <w:tcW w:w="5833" w:type="dxa"/>
            <w:vAlign w:val="center"/>
          </w:tcPr>
          <w:p w14:paraId="382FA300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备用短信通道，支持模板短信</w:t>
            </w:r>
          </w:p>
        </w:tc>
      </w:tr>
      <w:tr w14:paraId="65A6F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71FCC3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0B981C4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模板管理</w:t>
            </w:r>
          </w:p>
        </w:tc>
        <w:tc>
          <w:tcPr>
            <w:tcW w:w="5833" w:type="dxa"/>
            <w:vAlign w:val="center"/>
          </w:tcPr>
          <w:p w14:paraId="3D6D6DC0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短信模板配置、变量管理</w:t>
            </w:r>
          </w:p>
        </w:tc>
      </w:tr>
      <w:tr w14:paraId="33B0D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5081111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413453A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发送日志</w:t>
            </w:r>
          </w:p>
        </w:tc>
        <w:tc>
          <w:tcPr>
            <w:tcW w:w="5833" w:type="dxa"/>
            <w:vAlign w:val="center"/>
          </w:tcPr>
          <w:p w14:paraId="3685CA43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短信发送记录查询、统计</w:t>
            </w:r>
          </w:p>
        </w:tc>
      </w:tr>
      <w:tr w14:paraId="09276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" w:type="dxa"/>
            <w:vAlign w:val="center"/>
          </w:tcPr>
          <w:p w14:paraId="171E040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5</w:t>
            </w:r>
          </w:p>
        </w:tc>
        <w:tc>
          <w:tcPr>
            <w:tcW w:w="2129" w:type="dxa"/>
            <w:vAlign w:val="center"/>
          </w:tcPr>
          <w:p w14:paraId="5338A08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链接通知</w:t>
            </w:r>
          </w:p>
        </w:tc>
        <w:tc>
          <w:tcPr>
            <w:tcW w:w="5833" w:type="dxa"/>
            <w:vAlign w:val="center"/>
          </w:tcPr>
          <w:p w14:paraId="1ADB315F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支持短信内嵌处理链接，车主可确认挪车</w:t>
            </w:r>
          </w:p>
        </w:tc>
      </w:tr>
    </w:tbl>
    <w:p w14:paraId="731145DB">
      <w: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"/>
    <w:bookmarkEnd w:id="8"/>
    <w:bookmarkEnd w:id="12"/>
    <w:p w14:paraId="42C7E95C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13" w:name="三技术规格要求"/>
      <w:r>
        <w:t>技术规格要求</w:t>
      </w:r>
    </w:p>
    <w:p w14:paraId="40522D4F">
      <w:pPr>
        <w:pStyle w:val="4"/>
        <w:widowControl/>
        <w:numPr>
          <w:ilvl w:val="0"/>
          <w:numId w:val="6"/>
        </w:numPr>
        <w:rPr>
          <w:rFonts w:ascii="黑体" w:hAnsi="黑体" w:cs="黑体"/>
        </w:rPr>
      </w:pPr>
      <w:bookmarkStart w:id="14" w:name="系统架构"/>
      <w:r>
        <w:t>系统架构</w:t>
      </w:r>
    </w:p>
    <w:bookmarkEnd w:id="14"/>
    <w:p w14:paraId="3C8B857D">
      <w:pPr>
        <w:pStyle w:val="3"/>
        <w:widowControl/>
        <w:ind w:firstLine="480"/>
      </w:pPr>
      <w:bookmarkStart w:id="15" w:name="系统集成要求"/>
      <w:r>
        <w:t>系统应采用前后端分离的微服务架构，确保高内聚、低耦合，便于维护和扩展。</w:t>
      </w:r>
    </w:p>
    <w:p w14:paraId="066C88FB">
      <w:pPr>
        <w:pStyle w:val="3"/>
        <w:widowControl/>
        <w:ind w:firstLine="480"/>
      </w:pPr>
      <w:r>
        <w:t>前端：</w:t>
      </w:r>
    </w:p>
    <w:p w14:paraId="401A8E98">
      <w:pPr>
        <w:pStyle w:val="3"/>
        <w:widowControl/>
        <w:ind w:firstLine="480"/>
      </w:pPr>
      <w:r>
        <w:t>移动端H5：Vue3 + Vant UI，确保在“i海洋”App的WebView内流畅运行。</w:t>
      </w:r>
    </w:p>
    <w:p w14:paraId="45FEBDC6">
      <w:pPr>
        <w:pStyle w:val="3"/>
        <w:widowControl/>
        <w:ind w:firstLine="480"/>
      </w:pPr>
      <w:r>
        <w:t>管理后台：Vue3 + Element Plus。</w:t>
      </w:r>
    </w:p>
    <w:p w14:paraId="0D49DD21">
      <w:pPr>
        <w:pStyle w:val="3"/>
        <w:widowControl/>
        <w:ind w:firstLine="480"/>
      </w:pPr>
      <w:r>
        <w:t>后端：</w:t>
      </w:r>
    </w:p>
    <w:p w14:paraId="778DB71B">
      <w:pPr>
        <w:pStyle w:val="3"/>
        <w:widowControl/>
        <w:ind w:firstLine="480"/>
      </w:pPr>
      <w:r>
        <w:t>API服务层：采用Python FastAPI或类似高性能框架构建RESTful API。</w:t>
      </w:r>
    </w:p>
    <w:p w14:paraId="722A5951">
      <w:pPr>
        <w:pStyle w:val="3"/>
        <w:widowControl/>
        <w:ind w:firstLine="480"/>
      </w:pPr>
      <w:r>
        <w:t>AI引擎服务：独立的Python服务，封装模型调用与逻辑。</w:t>
      </w:r>
    </w:p>
    <w:p w14:paraId="1FAD59FB">
      <w:pPr>
        <w:pStyle w:val="3"/>
        <w:widowControl/>
        <w:ind w:firstLine="480"/>
      </w:pPr>
      <w:r>
        <w:t>数据层：</w:t>
      </w:r>
    </w:p>
    <w:p w14:paraId="3E4BF8F2">
      <w:pPr>
        <w:pStyle w:val="3"/>
        <w:widowControl/>
        <w:ind w:firstLine="480"/>
      </w:pPr>
      <w:r>
        <w:t>主数据库：MySQL 8.0，用于存储业务关系数据。</w:t>
      </w:r>
    </w:p>
    <w:p w14:paraId="1200A5E7">
      <w:pPr>
        <w:pStyle w:val="3"/>
        <w:widowControl/>
        <w:ind w:firstLine="480"/>
      </w:pPr>
      <w:r>
        <w:t>缓存与队列：Redis 7.x，用于缓存热点数据、管理任务队列。</w:t>
      </w:r>
    </w:p>
    <w:p w14:paraId="4963EE10">
      <w:pPr>
        <w:pStyle w:val="3"/>
        <w:widowControl/>
        <w:ind w:firstLine="480"/>
      </w:pPr>
      <w:r>
        <w:t>部署： 支持容器化（Docker）部署，便于在校园云平台或指定服务器上快速部署与伸缩。</w:t>
      </w:r>
    </w:p>
    <w:p w14:paraId="2C5D5B4F">
      <w:pPr>
        <w:pStyle w:val="4"/>
        <w:widowControl/>
        <w:numPr>
          <w:ilvl w:val="0"/>
          <w:numId w:val="6"/>
        </w:numPr>
        <w:rPr>
          <w:rFonts w:ascii="黑体" w:hAnsi="黑体" w:cs="黑体"/>
        </w:rPr>
      </w:pPr>
      <w:r>
        <w:t>系统集成要求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3728"/>
        <w:gridCol w:w="2492"/>
      </w:tblGrid>
      <w:tr w14:paraId="728D9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060DEF79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集成系统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741927B4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集成方式</w:t>
            </w:r>
          </w:p>
        </w:tc>
        <w:tc>
          <w:tcPr>
            <w:tcW w:w="2492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60B08DFD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</w:tr>
      <w:tr w14:paraId="6D246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63C3F4C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海晓智</w:t>
            </w:r>
          </w:p>
        </w:tc>
        <w:tc>
          <w:tcPr>
            <w:tcW w:w="0" w:type="auto"/>
            <w:vAlign w:val="center"/>
          </w:tcPr>
          <w:p w14:paraId="6D84F9C4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t>HTTP API</w:t>
            </w:r>
          </w:p>
        </w:tc>
        <w:tc>
          <w:tcPr>
            <w:tcW w:w="2492" w:type="dxa"/>
            <w:vAlign w:val="center"/>
          </w:tcPr>
          <w:p w14:paraId="4B2CFC95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大模型能力、AI引擎</w:t>
            </w:r>
          </w:p>
        </w:tc>
      </w:tr>
      <w:tr w14:paraId="5C684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72E5268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学校CAS认证</w:t>
            </w:r>
          </w:p>
        </w:tc>
        <w:tc>
          <w:tcPr>
            <w:tcW w:w="0" w:type="auto"/>
            <w:vAlign w:val="center"/>
          </w:tcPr>
          <w:p w14:paraId="1B7F4339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标准CAS</w:t>
            </w:r>
            <w:r>
              <w:t xml:space="preserve"> </w:t>
            </w:r>
            <w:r>
              <w:rPr>
                <w:rFonts w:hint="eastAsia"/>
              </w:rPr>
              <w:t>2.0/3.0协议</w:t>
            </w:r>
          </w:p>
        </w:tc>
        <w:tc>
          <w:tcPr>
            <w:tcW w:w="2492" w:type="dxa"/>
            <w:vAlign w:val="center"/>
          </w:tcPr>
          <w:p w14:paraId="635EBBD9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统一身份认证</w:t>
            </w:r>
          </w:p>
        </w:tc>
      </w:tr>
      <w:tr w14:paraId="68D12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E5DBF87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学校短信平台</w:t>
            </w:r>
          </w:p>
        </w:tc>
        <w:tc>
          <w:tcPr>
            <w:tcW w:w="0" w:type="auto"/>
            <w:vAlign w:val="center"/>
          </w:tcPr>
          <w:p w14:paraId="53771DF6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t>HTTP API</w:t>
            </w:r>
          </w:p>
        </w:tc>
        <w:tc>
          <w:tcPr>
            <w:tcW w:w="2492" w:type="dxa"/>
            <w:vAlign w:val="center"/>
          </w:tcPr>
          <w:p w14:paraId="38D55D0D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校内短信通知</w:t>
            </w:r>
          </w:p>
        </w:tc>
      </w:tr>
      <w:tr w14:paraId="78538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545C102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i海洋App</w:t>
            </w:r>
          </w:p>
        </w:tc>
        <w:tc>
          <w:tcPr>
            <w:tcW w:w="0" w:type="auto"/>
            <w:vAlign w:val="center"/>
          </w:tcPr>
          <w:p w14:paraId="2B892367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WebView嵌入H5</w:t>
            </w:r>
          </w:p>
        </w:tc>
        <w:tc>
          <w:tcPr>
            <w:tcW w:w="2492" w:type="dxa"/>
            <w:vAlign w:val="center"/>
          </w:tcPr>
          <w:p w14:paraId="0436CA3F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uni-app框架</w:t>
            </w:r>
          </w:p>
        </w:tc>
      </w:tr>
      <w:tr w14:paraId="25C9D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vAlign w:val="center"/>
          </w:tcPr>
          <w:p w14:paraId="02ADC1E3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智慧交通系统（</w:t>
            </w:r>
            <w:r>
              <w:rPr>
                <w:rFonts w:hint="eastAsia"/>
              </w:rPr>
              <w:t>车辆信息库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3728" w:type="dxa"/>
            <w:vAlign w:val="center"/>
          </w:tcPr>
          <w:p w14:paraId="569A0C1D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数据导入/API对接</w:t>
            </w:r>
          </w:p>
        </w:tc>
        <w:tc>
          <w:tcPr>
            <w:tcW w:w="2492" w:type="dxa"/>
            <w:vAlign w:val="center"/>
          </w:tcPr>
          <w:p w14:paraId="4D7CEEE0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定时同步</w:t>
            </w:r>
          </w:p>
        </w:tc>
      </w:tr>
      <w:tr w14:paraId="70D32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vAlign w:val="center"/>
          </w:tcPr>
          <w:p w14:paraId="2D53CE58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bookmarkStart w:id="16" w:name="非功能性需求"/>
            <w:r>
              <w:rPr>
                <w:rFonts w:hint="eastAsia"/>
              </w:rPr>
              <w:t>访客系统</w:t>
            </w:r>
          </w:p>
        </w:tc>
        <w:tc>
          <w:tcPr>
            <w:tcW w:w="3728" w:type="dxa"/>
            <w:vAlign w:val="center"/>
          </w:tcPr>
          <w:p w14:paraId="2385B5C1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数据导入/API对接</w:t>
            </w:r>
          </w:p>
        </w:tc>
        <w:tc>
          <w:tcPr>
            <w:tcW w:w="2492" w:type="dxa"/>
            <w:vAlign w:val="center"/>
          </w:tcPr>
          <w:p w14:paraId="6ADD1442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定时同步</w:t>
            </w:r>
          </w:p>
        </w:tc>
      </w:tr>
      <w:bookmarkEnd w:id="15"/>
    </w:tbl>
    <w:p w14:paraId="1D7CAB55">
      <w:pPr>
        <w:pStyle w:val="4"/>
        <w:widowControl/>
        <w:numPr>
          <w:ilvl w:val="0"/>
          <w:numId w:val="6"/>
        </w:numPr>
        <w:rPr>
          <w:rFonts w:ascii="黑体" w:hAnsi="黑体" w:cs="黑体"/>
        </w:rPr>
      </w:pPr>
      <w:r>
        <w:t>非功能性需求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7349"/>
      </w:tblGrid>
      <w:tr w14:paraId="5A886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7E1F82E6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需求类型</w:t>
            </w:r>
          </w:p>
        </w:tc>
        <w:tc>
          <w:tcPr>
            <w:tcW w:w="7349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2FF9ECB9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具体要求</w:t>
            </w:r>
          </w:p>
        </w:tc>
      </w:tr>
      <w:tr w14:paraId="58AD6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32C91F2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性能</w:t>
            </w:r>
          </w:p>
        </w:tc>
        <w:tc>
          <w:tcPr>
            <w:tcW w:w="7349" w:type="dxa"/>
            <w:vAlign w:val="center"/>
          </w:tcPr>
          <w:p w14:paraId="04FE6408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页面加载≤2秒，接口响应≤500ms，图片上传≤3秒</w:t>
            </w:r>
          </w:p>
        </w:tc>
      </w:tr>
      <w:tr w14:paraId="1C5D7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8B3038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并发</w:t>
            </w:r>
          </w:p>
        </w:tc>
        <w:tc>
          <w:tcPr>
            <w:tcW w:w="7349" w:type="dxa"/>
            <w:vAlign w:val="center"/>
          </w:tcPr>
          <w:p w14:paraId="28D07738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支持200+用户同时在线，50并发提交</w:t>
            </w:r>
          </w:p>
        </w:tc>
      </w:tr>
      <w:tr w14:paraId="20FC7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5B831C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可用性</w:t>
            </w:r>
          </w:p>
        </w:tc>
        <w:tc>
          <w:tcPr>
            <w:tcW w:w="7349" w:type="dxa"/>
            <w:vAlign w:val="center"/>
          </w:tcPr>
          <w:p w14:paraId="5E7D408F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系统可用率≥99%，支持7×24小时运行</w:t>
            </w:r>
          </w:p>
        </w:tc>
      </w:tr>
      <w:tr w14:paraId="383D6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8CA73A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安全</w:t>
            </w:r>
          </w:p>
        </w:tc>
        <w:tc>
          <w:tcPr>
            <w:tcW w:w="7349" w:type="dxa"/>
            <w:vAlign w:val="center"/>
          </w:tcPr>
          <w:p w14:paraId="1FA0320D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HTTPS传输、JWT认证、SQL注入防护、XSS防护</w:t>
            </w:r>
          </w:p>
        </w:tc>
      </w:tr>
      <w:tr w14:paraId="41C7F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864DEE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兼容性</w:t>
            </w:r>
          </w:p>
        </w:tc>
        <w:tc>
          <w:tcPr>
            <w:tcW w:w="7349" w:type="dxa"/>
            <w:vAlign w:val="center"/>
          </w:tcPr>
          <w:p w14:paraId="27B92BF9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支持iOS</w:t>
            </w:r>
            <w:r>
              <w:t xml:space="preserve"> 12+、Android </w:t>
            </w:r>
            <w:r>
              <w:rPr>
                <w:rFonts w:hint="eastAsia"/>
              </w:rPr>
              <w:t>8+、主流浏览器</w:t>
            </w:r>
          </w:p>
        </w:tc>
      </w:tr>
      <w:tr w14:paraId="56507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DA255F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扩展性</w:t>
            </w:r>
          </w:p>
        </w:tc>
        <w:tc>
          <w:tcPr>
            <w:tcW w:w="7349" w:type="dxa"/>
            <w:vAlign w:val="center"/>
          </w:tcPr>
          <w:p w14:paraId="1F40D99C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支持功能模块热插拔，AI模型可替换</w:t>
            </w:r>
          </w:p>
        </w:tc>
      </w:tr>
      <w:tr w14:paraId="2AB49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3" w:type="dxa"/>
            <w:vAlign w:val="center"/>
          </w:tcPr>
          <w:p w14:paraId="324379C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/>
              </w:rPr>
              <w:t>数据安全</w:t>
            </w:r>
          </w:p>
        </w:tc>
        <w:tc>
          <w:tcPr>
            <w:tcW w:w="7349" w:type="dxa"/>
            <w:vAlign w:val="center"/>
          </w:tcPr>
          <w:p w14:paraId="4DB66F96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敏感数据加密存储，操作日志完整记录</w:t>
            </w:r>
          </w:p>
        </w:tc>
      </w:tr>
    </w:tbl>
    <w:p w14:paraId="6B3654AA">
      <w: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02B4E85C">
      <w: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3"/>
    <w:bookmarkEnd w:id="16"/>
    <w:p w14:paraId="4ABE8986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17" w:name="五采购清单与预算"/>
      <w:r>
        <w:t>采购清单与预算</w:t>
      </w:r>
    </w:p>
    <w:p w14:paraId="35CB59FF">
      <w:pPr>
        <w:pStyle w:val="4"/>
        <w:widowControl/>
        <w:numPr>
          <w:ilvl w:val="0"/>
          <w:numId w:val="7"/>
        </w:numPr>
        <w:rPr>
          <w:rFonts w:ascii="黑体" w:hAnsi="黑体" w:cs="黑体"/>
        </w:rPr>
      </w:pPr>
      <w:bookmarkStart w:id="18" w:name="软件采购清单"/>
      <w:r>
        <w:t>软件采购清单</w:t>
      </w:r>
    </w:p>
    <w:tbl>
      <w:tblPr>
        <w:tblStyle w:val="41"/>
        <w:tblW w:w="88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365"/>
        <w:gridCol w:w="2182"/>
        <w:gridCol w:w="903"/>
        <w:gridCol w:w="1378"/>
        <w:gridCol w:w="1067"/>
      </w:tblGrid>
      <w:tr w14:paraId="29558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61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6A91231B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365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0DC8BAF3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采购项</w:t>
            </w:r>
          </w:p>
        </w:tc>
        <w:tc>
          <w:tcPr>
            <w:tcW w:w="2182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6B838BF2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903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F94E1D1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数量</w:t>
            </w:r>
          </w:p>
        </w:tc>
        <w:tc>
          <w:tcPr>
            <w:tcW w:w="1378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033D55DF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预算单价</w:t>
            </w:r>
          </w:p>
          <w:p w14:paraId="354D4803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(元)</w:t>
            </w:r>
          </w:p>
        </w:tc>
        <w:tc>
          <w:tcPr>
            <w:tcW w:w="1067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EE4C101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小计</w:t>
            </w:r>
          </w:p>
          <w:p w14:paraId="366E9C7C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(元)</w:t>
            </w:r>
          </w:p>
        </w:tc>
      </w:tr>
      <w:tr w14:paraId="077AA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vAlign w:val="center"/>
          </w:tcPr>
          <w:p w14:paraId="7038812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</w:t>
            </w:r>
          </w:p>
        </w:tc>
        <w:tc>
          <w:tcPr>
            <w:tcW w:w="2365" w:type="dxa"/>
            <w:vAlign w:val="center"/>
          </w:tcPr>
          <w:p w14:paraId="66C7F601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校园违章停车举报系统软件</w:t>
            </w:r>
          </w:p>
        </w:tc>
        <w:tc>
          <w:tcPr>
            <w:tcW w:w="2182" w:type="dxa"/>
            <w:vAlign w:val="center"/>
          </w:tcPr>
          <w:p w14:paraId="47AC2D35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定制开发，含全部功能模块</w:t>
            </w:r>
          </w:p>
        </w:tc>
        <w:tc>
          <w:tcPr>
            <w:tcW w:w="903" w:type="dxa"/>
            <w:vAlign w:val="center"/>
          </w:tcPr>
          <w:p w14:paraId="413029A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78" w:type="dxa"/>
            <w:vAlign w:val="center"/>
          </w:tcPr>
          <w:p w14:paraId="0FA64FB4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,000</w:t>
            </w:r>
          </w:p>
        </w:tc>
        <w:tc>
          <w:tcPr>
            <w:tcW w:w="1067" w:type="dxa"/>
            <w:vAlign w:val="center"/>
          </w:tcPr>
          <w:p w14:paraId="1E346CEE">
            <w:pPr>
              <w:pStyle w:val="24"/>
              <w:snapToGrid w:val="0"/>
              <w:spacing w:line="240" w:lineRule="auto"/>
              <w:ind w:firstLine="0" w:firstLineChars="0"/>
              <w:jc w:val="right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,000</w:t>
            </w:r>
          </w:p>
        </w:tc>
      </w:tr>
      <w:tr w14:paraId="14D0D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vAlign w:val="center"/>
          </w:tcPr>
          <w:p w14:paraId="3EB0862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2</w:t>
            </w:r>
          </w:p>
        </w:tc>
        <w:tc>
          <w:tcPr>
            <w:tcW w:w="2365" w:type="dxa"/>
            <w:vAlign w:val="center"/>
          </w:tcPr>
          <w:p w14:paraId="3286A91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AI大模型API服务</w:t>
            </w:r>
          </w:p>
        </w:tc>
        <w:tc>
          <w:tcPr>
            <w:tcW w:w="2182" w:type="dxa"/>
            <w:vAlign w:val="center"/>
          </w:tcPr>
          <w:p w14:paraId="3717B75D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智谱AI/通义千问API调用</w:t>
            </w:r>
          </w:p>
        </w:tc>
        <w:tc>
          <w:tcPr>
            <w:tcW w:w="903" w:type="dxa"/>
            <w:vAlign w:val="center"/>
          </w:tcPr>
          <w:p w14:paraId="3C30EEC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78" w:type="dxa"/>
            <w:vAlign w:val="center"/>
          </w:tcPr>
          <w:p w14:paraId="664594E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0</w:t>
            </w:r>
          </w:p>
        </w:tc>
        <w:tc>
          <w:tcPr>
            <w:tcW w:w="1067" w:type="dxa"/>
            <w:vAlign w:val="center"/>
          </w:tcPr>
          <w:p w14:paraId="43E4EC42">
            <w:pPr>
              <w:pStyle w:val="24"/>
              <w:snapToGrid w:val="0"/>
              <w:spacing w:line="240" w:lineRule="auto"/>
              <w:ind w:firstLine="0" w:firstLineChars="0"/>
              <w:jc w:val="right"/>
            </w:pPr>
            <w:r>
              <w:t>0</w:t>
            </w:r>
          </w:p>
        </w:tc>
      </w:tr>
      <w:tr w14:paraId="467CD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vAlign w:val="center"/>
          </w:tcPr>
          <w:p w14:paraId="36C6B590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3</w:t>
            </w:r>
          </w:p>
        </w:tc>
        <w:tc>
          <w:tcPr>
            <w:tcW w:w="2365" w:type="dxa"/>
            <w:vAlign w:val="center"/>
          </w:tcPr>
          <w:p w14:paraId="1918987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短信服务</w:t>
            </w:r>
          </w:p>
        </w:tc>
        <w:tc>
          <w:tcPr>
            <w:tcW w:w="2182" w:type="dxa"/>
            <w:vAlign w:val="center"/>
          </w:tcPr>
          <w:p w14:paraId="1B988959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使用校内短信平台</w:t>
            </w:r>
          </w:p>
        </w:tc>
        <w:tc>
          <w:tcPr>
            <w:tcW w:w="903" w:type="dxa"/>
            <w:vAlign w:val="center"/>
          </w:tcPr>
          <w:p w14:paraId="07028F4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78" w:type="dxa"/>
            <w:vAlign w:val="center"/>
          </w:tcPr>
          <w:p w14:paraId="00A5D92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0</w:t>
            </w:r>
          </w:p>
        </w:tc>
        <w:tc>
          <w:tcPr>
            <w:tcW w:w="1067" w:type="dxa"/>
            <w:vAlign w:val="center"/>
          </w:tcPr>
          <w:p w14:paraId="41538D05">
            <w:pPr>
              <w:pStyle w:val="24"/>
              <w:snapToGrid w:val="0"/>
              <w:spacing w:line="240" w:lineRule="auto"/>
              <w:ind w:firstLine="0" w:firstLineChars="0"/>
              <w:jc w:val="right"/>
            </w:pPr>
            <w:r>
              <w:rPr>
                <w:rFonts w:hint="eastAsia"/>
              </w:rPr>
              <w:t>0</w:t>
            </w:r>
          </w:p>
        </w:tc>
      </w:tr>
      <w:tr w14:paraId="3C53F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vAlign w:val="center"/>
          </w:tcPr>
          <w:p w14:paraId="739412B9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  <w:bCs/>
              </w:rPr>
              <w:t>软件小计</w:t>
            </w:r>
          </w:p>
        </w:tc>
        <w:tc>
          <w:tcPr>
            <w:tcW w:w="2365" w:type="dxa"/>
            <w:vAlign w:val="center"/>
          </w:tcPr>
          <w:p w14:paraId="644E4C5B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</w:p>
        </w:tc>
        <w:tc>
          <w:tcPr>
            <w:tcW w:w="2182" w:type="dxa"/>
            <w:vAlign w:val="center"/>
          </w:tcPr>
          <w:p w14:paraId="1735E33C">
            <w:pPr>
              <w:pStyle w:val="24"/>
              <w:snapToGrid w:val="0"/>
              <w:spacing w:line="240" w:lineRule="auto"/>
              <w:ind w:firstLine="0" w:firstLineChars="0"/>
              <w:jc w:val="left"/>
              <w:rPr>
                <w:b/>
              </w:rPr>
            </w:pPr>
          </w:p>
        </w:tc>
        <w:tc>
          <w:tcPr>
            <w:tcW w:w="903" w:type="dxa"/>
            <w:vAlign w:val="center"/>
          </w:tcPr>
          <w:p w14:paraId="5EFC9F62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</w:p>
        </w:tc>
        <w:tc>
          <w:tcPr>
            <w:tcW w:w="1378" w:type="dxa"/>
            <w:vAlign w:val="center"/>
          </w:tcPr>
          <w:p w14:paraId="395A038F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</w:p>
        </w:tc>
        <w:tc>
          <w:tcPr>
            <w:tcW w:w="1067" w:type="dxa"/>
            <w:vAlign w:val="center"/>
          </w:tcPr>
          <w:p w14:paraId="6CF6F043">
            <w:pPr>
              <w:pStyle w:val="24"/>
              <w:snapToGrid w:val="0"/>
              <w:spacing w:line="240" w:lineRule="auto"/>
              <w:ind w:firstLine="0" w:firstLineChars="0"/>
              <w:jc w:val="right"/>
              <w:rPr>
                <w:b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  <w:lang w:val="en-US" w:eastAsia="zh-CN"/>
              </w:rPr>
              <w:t>8</w:t>
            </w:r>
            <w:bookmarkStart w:id="32" w:name="_GoBack"/>
            <w:bookmarkEnd w:id="32"/>
            <w:r>
              <w:rPr>
                <w:b/>
                <w:bCs/>
              </w:rPr>
              <w:t>,000</w:t>
            </w:r>
          </w:p>
        </w:tc>
      </w:tr>
      <w:bookmarkEnd w:id="18"/>
    </w:tbl>
    <w:p w14:paraId="141CBEDE">
      <w:pPr>
        <w:pStyle w:val="4"/>
        <w:widowControl/>
        <w:numPr>
          <w:ilvl w:val="0"/>
          <w:numId w:val="7"/>
        </w:numPr>
        <w:rPr>
          <w:rFonts w:ascii="黑体" w:hAnsi="黑体" w:cs="黑体"/>
        </w:rPr>
      </w:pPr>
      <w:bookmarkStart w:id="19" w:name="总预算"/>
      <w:r>
        <w:t>总预算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1"/>
        <w:gridCol w:w="4271"/>
      </w:tblGrid>
      <w:tr w14:paraId="60F77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25D59AF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</w:t>
            </w:r>
          </w:p>
        </w:tc>
        <w:tc>
          <w:tcPr>
            <w:tcW w:w="4271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4138961F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金额(元)</w:t>
            </w:r>
          </w:p>
        </w:tc>
      </w:tr>
      <w:tr w14:paraId="27A73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6DFE467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软件采购</w:t>
            </w:r>
          </w:p>
        </w:tc>
        <w:tc>
          <w:tcPr>
            <w:tcW w:w="4271" w:type="dxa"/>
            <w:vAlign w:val="center"/>
          </w:tcPr>
          <w:p w14:paraId="19AEF68A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,000</w:t>
            </w:r>
          </w:p>
        </w:tc>
      </w:tr>
      <w:tr w14:paraId="43CBF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1" w:type="dxa"/>
            <w:vAlign w:val="center"/>
          </w:tcPr>
          <w:p w14:paraId="49AB868B">
            <w:pPr>
              <w:pStyle w:val="24"/>
              <w:keepNext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硬件</w:t>
            </w:r>
          </w:p>
        </w:tc>
        <w:tc>
          <w:tcPr>
            <w:tcW w:w="4271" w:type="dxa"/>
            <w:vAlign w:val="center"/>
          </w:tcPr>
          <w:p w14:paraId="00900C7C">
            <w:pPr>
              <w:pStyle w:val="24"/>
              <w:keepNext/>
              <w:snapToGrid w:val="0"/>
              <w:spacing w:line="240" w:lineRule="auto"/>
              <w:ind w:firstLine="0" w:firstLineChars="0"/>
              <w:jc w:val="left"/>
            </w:pPr>
            <w:r>
              <w:t>0</w:t>
            </w:r>
          </w:p>
        </w:tc>
      </w:tr>
    </w:tbl>
    <w:p w14:paraId="37F0DF9A">
      <w:pPr>
        <w:pStyle w:val="3"/>
        <w:ind w:firstLine="482"/>
      </w:pPr>
      <w:r>
        <w:rPr>
          <w:b/>
        </w:rPr>
        <w:t>合计</w:t>
      </w:r>
      <w:r>
        <w:t xml:space="preserve"> | </w:t>
      </w:r>
      <w:r>
        <w:rPr>
          <w:rFonts w:hint="eastAsia"/>
          <w:b/>
        </w:rPr>
        <w:t>9</w:t>
      </w:r>
      <w:r>
        <w:rPr>
          <w:rFonts w:hint="eastAsia"/>
          <w:b/>
          <w:lang w:val="en-US" w:eastAsia="zh-CN"/>
        </w:rPr>
        <w:t>8</w:t>
      </w:r>
      <w:r>
        <w:rPr>
          <w:rFonts w:hint="eastAsia"/>
          <w:b/>
        </w:rPr>
        <w:t>,000</w:t>
      </w:r>
      <w:r>
        <w:t xml:space="preserve"> |</w:t>
      </w:r>
    </w:p>
    <w:p w14:paraId="2DA62B91">
      <w:pPr>
        <w:pStyle w:val="3"/>
        <w:ind w:firstLine="482"/>
        <w:rPr>
          <w:rFonts w:hint="eastAsia" w:eastAsia="宋体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超出预算的报价不予接受</w:t>
      </w:r>
    </w:p>
    <w:p w14:paraId="3F61AFA3">
      <w:pPr>
        <w:pStyle w:val="3"/>
        <w:ind w:firstLine="482"/>
      </w:pPr>
      <w:r>
        <w:rPr>
          <w:b/>
        </w:rPr>
        <w:t>年度运维成本（第四年起）</w:t>
      </w:r>
      <w:r>
        <w:t>：约8000元/年（AI服务 + 短信+ 云服务 + 维保</w:t>
      </w:r>
      <w:r>
        <w:rPr>
          <w:rFonts w:hint="eastAsia"/>
          <w:lang w:eastAsia="zh-CN"/>
        </w:rPr>
        <w:t>，</w:t>
      </w:r>
      <w:r>
        <w:t>8,000元/年）</w:t>
      </w:r>
    </w:p>
    <w:bookmarkEnd w:id="17"/>
    <w:bookmarkEnd w:id="19"/>
    <w:p w14:paraId="3DCC44EE">
      <w:pPr>
        <w:pStyle w:val="4"/>
        <w:widowControl/>
        <w:numPr>
          <w:ilvl w:val="0"/>
          <w:numId w:val="8"/>
        </w:numPr>
        <w:rPr>
          <w:rFonts w:ascii="黑体" w:hAnsi="黑体" w:cs="黑体"/>
        </w:rPr>
      </w:pPr>
      <w:bookmarkStart w:id="20" w:name="六项目实施计划"/>
      <w:bookmarkStart w:id="21" w:name="交付物清单"/>
      <w:r>
        <w:t>交付物清单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4971"/>
        <w:gridCol w:w="2841"/>
      </w:tblGrid>
      <w:tr w14:paraId="79D13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6D462C85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97E4DB0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交付物</w:t>
            </w:r>
          </w:p>
        </w:tc>
        <w:tc>
          <w:tcPr>
            <w:tcW w:w="2841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5695826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形式</w:t>
            </w:r>
          </w:p>
        </w:tc>
      </w:tr>
      <w:tr w14:paraId="78E7E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CB0CE6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486E039E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校园违章停车举报</w:t>
            </w:r>
            <w:r>
              <w:rPr>
                <w:rFonts w:hint="eastAsia"/>
                <w:lang w:val="en-US" w:eastAsia="zh-CN"/>
              </w:rPr>
              <w:t>智能体</w:t>
            </w:r>
            <w:r>
              <w:rPr>
                <w:rFonts w:hint="eastAsia"/>
              </w:rPr>
              <w:t>软件</w:t>
            </w:r>
          </w:p>
        </w:tc>
        <w:tc>
          <w:tcPr>
            <w:tcW w:w="2841" w:type="dxa"/>
            <w:vAlign w:val="center"/>
          </w:tcPr>
          <w:p w14:paraId="71915470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源代码+部署包</w:t>
            </w:r>
          </w:p>
        </w:tc>
      </w:tr>
      <w:tr w14:paraId="07BC3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B4100EE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34CBA85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系统部署文档</w:t>
            </w:r>
          </w:p>
        </w:tc>
        <w:tc>
          <w:tcPr>
            <w:tcW w:w="2841" w:type="dxa"/>
            <w:vAlign w:val="center"/>
          </w:tcPr>
          <w:p w14:paraId="3594E9E9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电子文档</w:t>
            </w:r>
          </w:p>
        </w:tc>
      </w:tr>
      <w:tr w14:paraId="0746B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177E59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364DF31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系统操作手册（管理员）</w:t>
            </w:r>
          </w:p>
        </w:tc>
        <w:tc>
          <w:tcPr>
            <w:tcW w:w="2841" w:type="dxa"/>
            <w:vAlign w:val="center"/>
          </w:tcPr>
          <w:p w14:paraId="7F676EFD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电子文档</w:t>
            </w:r>
          </w:p>
        </w:tc>
      </w:tr>
      <w:tr w14:paraId="5C829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E60897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6BE8268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系统操作手册（用户）</w:t>
            </w:r>
          </w:p>
        </w:tc>
        <w:tc>
          <w:tcPr>
            <w:tcW w:w="2841" w:type="dxa"/>
            <w:vAlign w:val="center"/>
          </w:tcPr>
          <w:p w14:paraId="34FEAD6D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电子文档</w:t>
            </w:r>
          </w:p>
        </w:tc>
      </w:tr>
      <w:tr w14:paraId="3D10B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3A117F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491FFE8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接口文档</w:t>
            </w:r>
          </w:p>
        </w:tc>
        <w:tc>
          <w:tcPr>
            <w:tcW w:w="2841" w:type="dxa"/>
            <w:vAlign w:val="center"/>
          </w:tcPr>
          <w:p w14:paraId="3ECBABEF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电子文档</w:t>
            </w:r>
          </w:p>
        </w:tc>
      </w:tr>
      <w:tr w14:paraId="0AD41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418974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4EEE588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测试报告</w:t>
            </w:r>
          </w:p>
        </w:tc>
        <w:tc>
          <w:tcPr>
            <w:tcW w:w="2841" w:type="dxa"/>
            <w:vAlign w:val="center"/>
          </w:tcPr>
          <w:p w14:paraId="1FD28321">
            <w:pPr>
              <w:pStyle w:val="24"/>
              <w:snapToGrid w:val="0"/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电子文档</w:t>
            </w:r>
          </w:p>
        </w:tc>
      </w:tr>
    </w:tbl>
    <w:p w14:paraId="3B24FC0B">
      <w:r>
        <w:pict>
          <v:rect id="_x0000_i102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0"/>
    <w:bookmarkEnd w:id="21"/>
    <w:p w14:paraId="1F6C40DB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22" w:name="七验收标准"/>
      <w:r>
        <w:t>验收标准</w:t>
      </w:r>
    </w:p>
    <w:p w14:paraId="6C11153F">
      <w:pPr>
        <w:pStyle w:val="4"/>
        <w:widowControl/>
        <w:rPr>
          <w:rFonts w:ascii="黑体" w:hAnsi="黑体" w:cs="黑体"/>
        </w:rPr>
      </w:pPr>
      <w:bookmarkStart w:id="23" w:name="功能验收"/>
      <w:r>
        <w:rPr>
          <w:rFonts w:hint="eastAsia" w:ascii="黑体" w:hAnsi="黑体" w:cs="黑体"/>
        </w:rPr>
        <w:t>6</w:t>
      </w:r>
      <w:r>
        <w:rPr>
          <w:rFonts w:ascii="黑体" w:hAnsi="黑体" w:cs="黑体"/>
        </w:rPr>
        <w:t>.1</w:t>
      </w:r>
      <w:r>
        <w:t>功能验收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6954"/>
      </w:tblGrid>
      <w:tr w14:paraId="5C7FC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75B46A1D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验收项</w:t>
            </w:r>
          </w:p>
        </w:tc>
        <w:tc>
          <w:tcPr>
            <w:tcW w:w="6954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771259F0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验收标准</w:t>
            </w:r>
          </w:p>
        </w:tc>
      </w:tr>
      <w:tr w14:paraId="79AFB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52D5504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移动端功能</w:t>
            </w:r>
          </w:p>
        </w:tc>
        <w:tc>
          <w:tcPr>
            <w:tcW w:w="6954" w:type="dxa"/>
            <w:vAlign w:val="center"/>
          </w:tcPr>
          <w:p w14:paraId="02B61A5E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所有功能点正常可用，流程完整</w:t>
            </w:r>
          </w:p>
        </w:tc>
      </w:tr>
      <w:tr w14:paraId="54495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867878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管理后台</w:t>
            </w:r>
          </w:p>
        </w:tc>
        <w:tc>
          <w:tcPr>
            <w:tcW w:w="6954" w:type="dxa"/>
            <w:vAlign w:val="center"/>
          </w:tcPr>
          <w:p w14:paraId="674B3B4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所有管理功能正常，数据展示正确</w:t>
            </w:r>
          </w:p>
        </w:tc>
      </w:tr>
      <w:tr w14:paraId="09481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495D187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AI审核</w:t>
            </w:r>
          </w:p>
        </w:tc>
        <w:tc>
          <w:tcPr>
            <w:tcW w:w="6954" w:type="dxa"/>
            <w:vAlign w:val="center"/>
          </w:tcPr>
          <w:p w14:paraId="3ED4060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车牌识别准确率≥9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%，违章识别准确率≥</w:t>
            </w:r>
            <w:r>
              <w:rPr>
                <w:rFonts w:hint="eastAsia"/>
                <w:lang w:val="en-US" w:eastAsia="zh-CN"/>
              </w:rPr>
              <w:t>90</w:t>
            </w:r>
            <w:r>
              <w:rPr>
                <w:rFonts w:hint="eastAsia"/>
              </w:rPr>
              <w:t>%</w:t>
            </w:r>
          </w:p>
        </w:tc>
      </w:tr>
      <w:tr w14:paraId="0E84F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C4C557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短信通知</w:t>
            </w:r>
          </w:p>
        </w:tc>
        <w:tc>
          <w:tcPr>
            <w:tcW w:w="6954" w:type="dxa"/>
            <w:vAlign w:val="center"/>
          </w:tcPr>
          <w:p w14:paraId="66DA6EE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短信到达率≥9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%，延迟≤30秒</w:t>
            </w:r>
          </w:p>
        </w:tc>
      </w:tr>
      <w:tr w14:paraId="69947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8" w:type="dxa"/>
            <w:vAlign w:val="center"/>
          </w:tcPr>
          <w:p w14:paraId="06A8E63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系统对接</w:t>
            </w:r>
          </w:p>
        </w:tc>
        <w:tc>
          <w:tcPr>
            <w:tcW w:w="6954" w:type="dxa"/>
            <w:vAlign w:val="center"/>
          </w:tcPr>
          <w:p w14:paraId="48DD0A4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CAS登录正常，短信平台对接正常</w:t>
            </w:r>
          </w:p>
        </w:tc>
      </w:tr>
      <w:bookmarkEnd w:id="23"/>
    </w:tbl>
    <w:p w14:paraId="3B692907">
      <w:pPr>
        <w:pStyle w:val="4"/>
        <w:widowControl/>
        <w:rPr>
          <w:rFonts w:ascii="黑体" w:hAnsi="黑体" w:cs="黑体"/>
        </w:rPr>
      </w:pPr>
      <w:bookmarkStart w:id="24" w:name="性能验收"/>
      <w:r>
        <w:rPr>
          <w:rFonts w:hint="eastAsia" w:ascii="黑体" w:hAnsi="黑体" w:cs="黑体"/>
        </w:rPr>
        <w:t>6</w:t>
      </w:r>
      <w:r>
        <w:rPr>
          <w:rFonts w:ascii="黑体" w:hAnsi="黑体" w:cs="黑体"/>
        </w:rPr>
        <w:t>.2</w:t>
      </w:r>
      <w:r>
        <w:t>性能验收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6274"/>
      </w:tblGrid>
      <w:tr w14:paraId="3A500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5B7CA089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验收项</w:t>
            </w:r>
          </w:p>
        </w:tc>
        <w:tc>
          <w:tcPr>
            <w:tcW w:w="6274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1A47026F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验收标准</w:t>
            </w:r>
          </w:p>
        </w:tc>
      </w:tr>
      <w:tr w14:paraId="2F4C4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C659529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并发能力</w:t>
            </w:r>
          </w:p>
        </w:tc>
        <w:tc>
          <w:tcPr>
            <w:tcW w:w="6274" w:type="dxa"/>
            <w:vAlign w:val="center"/>
          </w:tcPr>
          <w:p w14:paraId="5F444422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支持50并发用户同时提交举报</w:t>
            </w:r>
          </w:p>
        </w:tc>
      </w:tr>
      <w:tr w14:paraId="2E1C2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389513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响应时间</w:t>
            </w:r>
          </w:p>
        </w:tc>
        <w:tc>
          <w:tcPr>
            <w:tcW w:w="6274" w:type="dxa"/>
            <w:vAlign w:val="center"/>
          </w:tcPr>
          <w:p w14:paraId="63945C83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95%接口响应时间≤500ms</w:t>
            </w:r>
          </w:p>
        </w:tc>
      </w:tr>
      <w:tr w14:paraId="7F5E8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D50E4B1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页面加载</w:t>
            </w:r>
          </w:p>
        </w:tc>
        <w:tc>
          <w:tcPr>
            <w:tcW w:w="6274" w:type="dxa"/>
            <w:vAlign w:val="center"/>
          </w:tcPr>
          <w:p w14:paraId="7CDF83D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首屏加载时间≤2秒</w:t>
            </w:r>
          </w:p>
        </w:tc>
      </w:tr>
      <w:tr w14:paraId="0BFD3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8" w:type="dxa"/>
            <w:vAlign w:val="center"/>
          </w:tcPr>
          <w:p w14:paraId="52C78A3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系统稳定性</w:t>
            </w:r>
          </w:p>
        </w:tc>
        <w:tc>
          <w:tcPr>
            <w:tcW w:w="6274" w:type="dxa"/>
            <w:vAlign w:val="center"/>
          </w:tcPr>
          <w:p w14:paraId="1B197886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连续运行7天无故障</w:t>
            </w:r>
          </w:p>
        </w:tc>
      </w:tr>
      <w:bookmarkEnd w:id="24"/>
    </w:tbl>
    <w:p w14:paraId="3A2F6339">
      <w:pPr>
        <w:pStyle w:val="4"/>
        <w:widowControl/>
        <w:rPr>
          <w:rFonts w:ascii="黑体" w:hAnsi="黑体" w:cs="黑体"/>
        </w:rPr>
      </w:pPr>
      <w:bookmarkStart w:id="25" w:name="安全验收"/>
      <w:r>
        <w:rPr>
          <w:rFonts w:hint="eastAsia" w:ascii="黑体" w:hAnsi="黑体" w:cs="黑体"/>
        </w:rPr>
        <w:t>6</w:t>
      </w:r>
      <w:r>
        <w:rPr>
          <w:rFonts w:ascii="黑体" w:hAnsi="黑体" w:cs="黑体"/>
        </w:rPr>
        <w:t>.3</w:t>
      </w:r>
      <w:r>
        <w:t>安全验收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6646"/>
      </w:tblGrid>
      <w:tr w14:paraId="5FE97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602692BF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验收项</w:t>
            </w:r>
          </w:p>
        </w:tc>
        <w:tc>
          <w:tcPr>
            <w:tcW w:w="6646" w:type="dxa"/>
            <w:tcBorders>
              <w:bottom w:val="single" w:color="auto" w:sz="0" w:space="0"/>
              <w:insideH w:val="single" w:sz="0" w:space="0"/>
            </w:tcBorders>
            <w:vAlign w:val="center"/>
          </w:tcPr>
          <w:p w14:paraId="5A0D5A63">
            <w:pPr>
              <w:pStyle w:val="24"/>
              <w:snapToGrid w:val="0"/>
              <w:spacing w:line="240" w:lineRule="auto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验收标准</w:t>
            </w:r>
          </w:p>
        </w:tc>
      </w:tr>
      <w:tr w14:paraId="41E89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BFCE26E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数据传输</w:t>
            </w:r>
          </w:p>
        </w:tc>
        <w:tc>
          <w:tcPr>
            <w:tcW w:w="6646" w:type="dxa"/>
            <w:vAlign w:val="center"/>
          </w:tcPr>
          <w:p w14:paraId="0B99A18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全站HTTPS加密</w:t>
            </w:r>
          </w:p>
        </w:tc>
      </w:tr>
      <w:tr w14:paraId="51F5A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B11F45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身份认证</w:t>
            </w:r>
          </w:p>
        </w:tc>
        <w:tc>
          <w:tcPr>
            <w:tcW w:w="6646" w:type="dxa"/>
            <w:vAlign w:val="center"/>
          </w:tcPr>
          <w:p w14:paraId="1BDC0A2C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JWT令牌认证，Token过期机制</w:t>
            </w:r>
          </w:p>
        </w:tc>
      </w:tr>
      <w:tr w14:paraId="0FE67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E97F6F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访问控制</w:t>
            </w:r>
          </w:p>
        </w:tc>
        <w:tc>
          <w:tcPr>
            <w:tcW w:w="6646" w:type="dxa"/>
            <w:vAlign w:val="center"/>
          </w:tcPr>
          <w:p w14:paraId="6A40B7FB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角色权限控制有效</w:t>
            </w:r>
          </w:p>
        </w:tc>
      </w:tr>
      <w:tr w14:paraId="7485B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3A4EB02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数据安全</w:t>
            </w:r>
          </w:p>
        </w:tc>
        <w:tc>
          <w:tcPr>
            <w:tcW w:w="6646" w:type="dxa"/>
            <w:vAlign w:val="center"/>
          </w:tcPr>
          <w:p w14:paraId="23F4DABD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敏感字段加密存储</w:t>
            </w:r>
          </w:p>
        </w:tc>
      </w:tr>
      <w:tr w14:paraId="76909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6" w:type="dxa"/>
            <w:vAlign w:val="center"/>
          </w:tcPr>
          <w:p w14:paraId="3FEB737F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日志审计</w:t>
            </w:r>
          </w:p>
        </w:tc>
        <w:tc>
          <w:tcPr>
            <w:tcW w:w="6646" w:type="dxa"/>
            <w:vAlign w:val="center"/>
          </w:tcPr>
          <w:p w14:paraId="3ABAFFBA">
            <w:pPr>
              <w:pStyle w:val="24"/>
              <w:snapToGrid w:val="0"/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操作日志完整记录</w:t>
            </w:r>
          </w:p>
        </w:tc>
      </w:tr>
    </w:tbl>
    <w:p w14:paraId="3901F6AE">
      <w:r>
        <w:pict>
          <v:rect id="_x0000_i103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2"/>
    <w:bookmarkEnd w:id="25"/>
    <w:p w14:paraId="50C0204B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26" w:name="八售后服务要求"/>
      <w:r>
        <w:t>售后服务要求</w:t>
      </w:r>
    </w:p>
    <w:p w14:paraId="6596AA1B">
      <w:pPr>
        <w:pStyle w:val="4"/>
        <w:widowControl/>
        <w:rPr>
          <w:rFonts w:ascii="黑体" w:hAnsi="黑体" w:cs="黑体"/>
        </w:rPr>
      </w:pPr>
      <w:bookmarkStart w:id="27" w:name="质保期服务"/>
      <w:r>
        <w:rPr>
          <w:rFonts w:hint="eastAsia" w:ascii="黑体" w:hAnsi="黑体" w:cs="黑体"/>
        </w:rPr>
        <w:t>7</w:t>
      </w:r>
      <w:r>
        <w:rPr>
          <w:rFonts w:ascii="黑体" w:hAnsi="黑体" w:cs="黑体"/>
        </w:rPr>
        <w:t>.1</w:t>
      </w:r>
      <w:r>
        <w:t>质保期服务</w:t>
      </w:r>
    </w:p>
    <w:p w14:paraId="456226C1">
      <w:pPr>
        <w:pStyle w:val="3"/>
        <w:numPr>
          <w:ilvl w:val="0"/>
          <w:numId w:val="9"/>
        </w:numPr>
        <w:ind w:firstLineChars="0"/>
      </w:pPr>
      <w:r>
        <w:rPr>
          <w:b/>
        </w:rPr>
        <w:t>质保期限</w:t>
      </w:r>
      <w:r>
        <w:t>：系统验收通过后</w:t>
      </w:r>
      <w:r>
        <w:rPr>
          <w:rFonts w:hint="eastAsia"/>
          <w:lang w:val="en-US" w:eastAsia="zh-CN"/>
        </w:rPr>
        <w:t>36</w:t>
      </w:r>
      <w:r>
        <w:t>个月</w:t>
      </w:r>
    </w:p>
    <w:p w14:paraId="5349ED26">
      <w:pPr>
        <w:pStyle w:val="3"/>
        <w:numPr>
          <w:ilvl w:val="0"/>
          <w:numId w:val="9"/>
        </w:numPr>
        <w:ind w:firstLineChars="0"/>
      </w:pPr>
      <w:r>
        <w:rPr>
          <w:b/>
        </w:rPr>
        <w:t>响应时间</w:t>
      </w:r>
      <w:r>
        <w:t>：7×24小时电话支持，2小时内响应</w:t>
      </w:r>
    </w:p>
    <w:p w14:paraId="048877E9">
      <w:pPr>
        <w:pStyle w:val="3"/>
        <w:numPr>
          <w:ilvl w:val="0"/>
          <w:numId w:val="9"/>
        </w:numPr>
        <w:ind w:firstLineChars="0"/>
      </w:pPr>
      <w:r>
        <w:rPr>
          <w:b/>
        </w:rPr>
        <w:t>故障处理</w:t>
      </w:r>
      <w:r>
        <w:t>：</w:t>
      </w:r>
    </w:p>
    <w:p w14:paraId="1AB21D60">
      <w:pPr>
        <w:pStyle w:val="3"/>
        <w:ind w:firstLine="480"/>
      </w:pPr>
      <w:r>
        <w:t>o严重故障（系统不可用）：4小时内恢复</w:t>
      </w:r>
    </w:p>
    <w:p w14:paraId="592FC0B6">
      <w:pPr>
        <w:pStyle w:val="3"/>
        <w:ind w:firstLine="480"/>
      </w:pPr>
      <w:r>
        <w:t>o一般故障（功能受限）：24小时内恢复</w:t>
      </w:r>
    </w:p>
    <w:p w14:paraId="617F927A">
      <w:pPr>
        <w:pStyle w:val="3"/>
        <w:ind w:firstLine="480"/>
      </w:pPr>
      <w:r>
        <w:t>o轻微故障（界面问题）：72小时内修复</w:t>
      </w:r>
    </w:p>
    <w:bookmarkEnd w:id="27"/>
    <w:p w14:paraId="7D2ECC4B">
      <w:pPr>
        <w:pStyle w:val="4"/>
        <w:widowControl/>
        <w:rPr>
          <w:rFonts w:ascii="黑体" w:hAnsi="黑体" w:cs="黑体"/>
        </w:rPr>
      </w:pPr>
      <w:bookmarkStart w:id="28" w:name="质保期后服务"/>
      <w:r>
        <w:rPr>
          <w:rFonts w:hint="eastAsia" w:ascii="黑体" w:hAnsi="黑体" w:cs="黑体"/>
        </w:rPr>
        <w:t>7</w:t>
      </w:r>
      <w:r>
        <w:rPr>
          <w:rFonts w:ascii="黑体" w:hAnsi="黑体" w:cs="黑体"/>
        </w:rPr>
        <w:t>.2</w:t>
      </w:r>
      <w:r>
        <w:t>质保期后服务</w:t>
      </w:r>
    </w:p>
    <w:p w14:paraId="41625DC5">
      <w:pPr>
        <w:pStyle w:val="3"/>
        <w:numPr>
          <w:ilvl w:val="0"/>
          <w:numId w:val="10"/>
        </w:numPr>
        <w:ind w:firstLineChars="0"/>
      </w:pPr>
      <w:r>
        <w:rPr>
          <w:b/>
        </w:rPr>
        <w:t>维保费用</w:t>
      </w:r>
      <w:r>
        <w:t>：合同金额的5%-8%/年</w:t>
      </w:r>
    </w:p>
    <w:p w14:paraId="261B284B">
      <w:pPr>
        <w:pStyle w:val="3"/>
        <w:numPr>
          <w:ilvl w:val="0"/>
          <w:numId w:val="10"/>
        </w:numPr>
        <w:ind w:firstLineChars="0"/>
      </w:pPr>
      <w:r>
        <w:rPr>
          <w:b/>
        </w:rPr>
        <w:t>服务内容</w:t>
      </w:r>
      <w:r>
        <w:t>：系统维护、bug修复、技术咨询</w:t>
      </w:r>
    </w:p>
    <w:p w14:paraId="27037CCB">
      <w:pPr>
        <w:pStyle w:val="3"/>
        <w:numPr>
          <w:ilvl w:val="0"/>
          <w:numId w:val="10"/>
        </w:numPr>
        <w:ind w:firstLineChars="0"/>
      </w:pPr>
      <w:r>
        <w:rPr>
          <w:b/>
        </w:rPr>
        <w:t>升级服务</w:t>
      </w:r>
      <w:r>
        <w:t>：功能升级按人天计费</w:t>
      </w:r>
    </w:p>
    <w:bookmarkEnd w:id="28"/>
    <w:p w14:paraId="5595BA6C">
      <w:bookmarkStart w:id="29" w:name="培训要求"/>
      <w:r>
        <w:pict>
          <v:rect id="_x0000_i103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6"/>
    <w:bookmarkEnd w:id="29"/>
    <w:p w14:paraId="5E27CFB9">
      <w:pPr>
        <w:pStyle w:val="2"/>
        <w:widowControl/>
        <w:numPr>
          <w:ilvl w:val="0"/>
          <w:numId w:val="1"/>
        </w:numPr>
        <w:rPr>
          <w:rFonts w:ascii="黑体" w:hAnsi="黑体" w:cs="黑体"/>
        </w:rPr>
      </w:pPr>
      <w:bookmarkStart w:id="30" w:name="九其他要求"/>
      <w:r>
        <w:t>其他要求</w:t>
      </w:r>
    </w:p>
    <w:p w14:paraId="5D3BED61">
      <w:pPr>
        <w:pStyle w:val="4"/>
        <w:widowControl/>
      </w:pPr>
      <w:bookmarkStart w:id="31" w:name="知识产权"/>
      <w:r>
        <w:rPr>
          <w:rFonts w:hint="eastAsia"/>
        </w:rPr>
        <w:t>8</w:t>
      </w:r>
      <w:r>
        <w:t>.1 知识产权</w:t>
      </w:r>
    </w:p>
    <w:p w14:paraId="733BE607">
      <w:pPr>
        <w:pStyle w:val="3"/>
        <w:numPr>
          <w:ilvl w:val="0"/>
          <w:numId w:val="11"/>
        </w:numPr>
        <w:ind w:firstLineChars="0"/>
      </w:pPr>
      <w:r>
        <w:t>系统源代码知识产权归上海海洋大学所有</w:t>
      </w:r>
    </w:p>
    <w:p w14:paraId="4EFCEC7B">
      <w:pPr>
        <w:pStyle w:val="3"/>
        <w:numPr>
          <w:ilvl w:val="0"/>
          <w:numId w:val="11"/>
        </w:numPr>
        <w:ind w:firstLineChars="0"/>
      </w:pPr>
      <w:r>
        <w:t>供应商需提供完整的源代码和技术文档</w:t>
      </w:r>
      <w:bookmarkEnd w:id="0"/>
      <w:bookmarkEnd w:id="30"/>
      <w:bookmarkEnd w:id="31"/>
    </w:p>
    <w:sectPr>
      <w:footnotePr>
        <w:numRestart w:val="eachSect"/>
      </w:footnote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A19663"/>
    <w:multiLevelType w:val="singleLevel"/>
    <w:tmpl w:val="92A19663"/>
    <w:lvl w:ilvl="0" w:tentative="0">
      <w:start w:val="1"/>
      <w:numFmt w:val="decimal"/>
      <w:suff w:val="space"/>
      <w:lvlText w:val="6.%1"/>
      <w:lvlJc w:val="left"/>
      <w:pPr>
        <w:ind w:left="0" w:firstLine="0"/>
      </w:pPr>
      <w:rPr>
        <w:rFonts w:hint="default"/>
      </w:rPr>
    </w:lvl>
  </w:abstractNum>
  <w:abstractNum w:abstractNumId="1">
    <w:nsid w:val="95A2B937"/>
    <w:multiLevelType w:val="singleLevel"/>
    <w:tmpl w:val="95A2B937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2">
    <w:nsid w:val="EABDDC88"/>
    <w:multiLevelType w:val="singleLevel"/>
    <w:tmpl w:val="EABDDC88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3">
    <w:nsid w:val="F6C37C26"/>
    <w:multiLevelType w:val="singleLevel"/>
    <w:tmpl w:val="F6C37C26"/>
    <w:lvl w:ilvl="0" w:tentative="0">
      <w:start w:val="1"/>
      <w:numFmt w:val="decimal"/>
      <w:suff w:val="space"/>
      <w:lvlText w:val="3.%1"/>
      <w:lvlJc w:val="left"/>
      <w:pPr>
        <w:ind w:left="0" w:firstLine="0"/>
      </w:pPr>
      <w:rPr>
        <w:rFonts w:hint="default"/>
      </w:rPr>
    </w:lvl>
  </w:abstractNum>
  <w:abstractNum w:abstractNumId="4">
    <w:nsid w:val="14589BB3"/>
    <w:multiLevelType w:val="singleLevel"/>
    <w:tmpl w:val="14589BB3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5">
    <w:nsid w:val="2AAA2450"/>
    <w:multiLevelType w:val="singleLevel"/>
    <w:tmpl w:val="2AAA2450"/>
    <w:lvl w:ilvl="0" w:tentative="0">
      <w:start w:val="1"/>
      <w:numFmt w:val="decimal"/>
      <w:suff w:val="space"/>
      <w:lvlText w:val="5.%1"/>
      <w:lvlJc w:val="left"/>
      <w:pPr>
        <w:ind w:left="0" w:firstLine="0"/>
      </w:pPr>
      <w:rPr>
        <w:rFonts w:hint="default"/>
      </w:rPr>
    </w:lvl>
  </w:abstractNum>
  <w:abstractNum w:abstractNumId="6">
    <w:nsid w:val="31F77985"/>
    <w:multiLevelType w:val="singleLevel"/>
    <w:tmpl w:val="31F7798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7">
    <w:nsid w:val="45264B3E"/>
    <w:multiLevelType w:val="singleLevel"/>
    <w:tmpl w:val="45264B3E"/>
    <w:lvl w:ilvl="0" w:tentative="0">
      <w:start w:val="1"/>
      <w:numFmt w:val="decimal"/>
      <w:suff w:val="space"/>
      <w:lvlText w:val="1.%1"/>
      <w:lvlJc w:val="left"/>
      <w:pPr>
        <w:ind w:left="0" w:firstLine="0"/>
      </w:pPr>
      <w:rPr>
        <w:rFonts w:hint="default"/>
      </w:rPr>
    </w:lvl>
  </w:abstractNum>
  <w:abstractNum w:abstractNumId="8">
    <w:nsid w:val="4B85E424"/>
    <w:multiLevelType w:val="singleLevel"/>
    <w:tmpl w:val="4B85E424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9">
    <w:nsid w:val="6703F0FB"/>
    <w:multiLevelType w:val="singleLevel"/>
    <w:tmpl w:val="6703F0FB"/>
    <w:lvl w:ilvl="0" w:tentative="0">
      <w:start w:val="1"/>
      <w:numFmt w:val="decimal"/>
      <w:suff w:val="space"/>
      <w:lvlText w:val="2.3.%1"/>
      <w:lvlJc w:val="left"/>
      <w:pPr>
        <w:ind w:left="0" w:firstLine="0"/>
      </w:pPr>
      <w:rPr>
        <w:rFonts w:hint="default"/>
      </w:rPr>
    </w:lvl>
  </w:abstractNum>
  <w:abstractNum w:abstractNumId="10">
    <w:nsid w:val="76BE251B"/>
    <w:multiLevelType w:val="singleLevel"/>
    <w:tmpl w:val="76BE251B"/>
    <w:lvl w:ilvl="0" w:tentative="0">
      <w:start w:val="1"/>
      <w:numFmt w:val="decimal"/>
      <w:suff w:val="space"/>
      <w:lvlText w:val="2.%1"/>
      <w:lvlJc w:val="left"/>
      <w:pPr>
        <w:ind w:left="0" w:firstLine="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0"/>
  </w:num>
  <w:num w:numId="5">
    <w:abstractNumId w:val="9"/>
  </w:num>
  <w:num w:numId="6">
    <w:abstractNumId w:val="3"/>
  </w:num>
  <w:num w:numId="7">
    <w:abstractNumId w:val="5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documentProtection w:enforcement="0"/>
  <w:defaultTabStop w:val="720"/>
  <w:drawingGridHorizontalSpacing w:val="360"/>
  <w:drawingGridVerticalSpacing w:val="360"/>
  <w:noPunctuationKerning w:val="1"/>
  <w:characterSpacingControl w:val="doNotCompress"/>
  <w:footnotePr>
    <w:numRestart w:val="eachSect"/>
    <w:footnote w:id="0"/>
    <w:footnote w:id="1"/>
  </w:foot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785"/>
    <w:rsid w:val="004D7E9E"/>
    <w:rsid w:val="009E6785"/>
    <w:rsid w:val="00FD70D5"/>
    <w:rsid w:val="011A2591"/>
    <w:rsid w:val="031413C6"/>
    <w:rsid w:val="04175703"/>
    <w:rsid w:val="05EC4078"/>
    <w:rsid w:val="0E23103A"/>
    <w:rsid w:val="10410896"/>
    <w:rsid w:val="16CF6366"/>
    <w:rsid w:val="1FEF4A96"/>
    <w:rsid w:val="211552DF"/>
    <w:rsid w:val="24343749"/>
    <w:rsid w:val="2C5E57E4"/>
    <w:rsid w:val="2F0F103A"/>
    <w:rsid w:val="30E65DCB"/>
    <w:rsid w:val="3737662A"/>
    <w:rsid w:val="44D73F50"/>
    <w:rsid w:val="56246343"/>
    <w:rsid w:val="562763BA"/>
    <w:rsid w:val="5B3C2522"/>
    <w:rsid w:val="5C5A0499"/>
    <w:rsid w:val="620D2908"/>
    <w:rsid w:val="651B358E"/>
    <w:rsid w:val="66EA3218"/>
    <w:rsid w:val="674C5C80"/>
    <w:rsid w:val="692E3608"/>
    <w:rsid w:val="6B6D235D"/>
    <w:rsid w:val="733D7166"/>
    <w:rsid w:val="7454394B"/>
    <w:rsid w:val="7651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next w:val="3"/>
    <w:link w:val="31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zh-CN" w:bidi="ar-SA"/>
    </w:rPr>
  </w:style>
  <w:style w:type="paragraph" w:styleId="4">
    <w:name w:val="heading 2"/>
    <w:next w:val="3"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zh-CN" w:bidi="ar-SA"/>
    </w:rPr>
  </w:style>
  <w:style w:type="paragraph" w:styleId="5">
    <w:name w:val="heading 3"/>
    <w:next w:val="3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  <w:style w:type="paragraph" w:styleId="6">
    <w:name w:val="heading 4"/>
    <w:next w:val="3"/>
    <w:link w:val="34"/>
    <w:semiHidden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7">
    <w:name w:val="heading 5"/>
    <w:next w:val="3"/>
    <w:link w:val="35"/>
    <w:semiHidden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8">
    <w:name w:val="heading 6"/>
    <w:next w:val="3"/>
    <w:link w:val="36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9">
    <w:name w:val="heading 7"/>
    <w:next w:val="3"/>
    <w:link w:val="37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10">
    <w:name w:val="heading 8"/>
    <w:next w:val="3"/>
    <w:link w:val="38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1">
    <w:name w:val="heading 9"/>
    <w:next w:val="3"/>
    <w:link w:val="39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19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2">
    <w:name w:val="caption"/>
    <w:basedOn w:val="1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</w:rPr>
  </w:style>
  <w:style w:type="paragraph" w:styleId="15">
    <w:name w:val="Title"/>
    <w:next w:val="3"/>
    <w:qFormat/>
    <w:uiPriority w:val="1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paragraph" w:styleId="16">
    <w:name w:val="Subtitle"/>
    <w:next w:val="3"/>
    <w:qFormat/>
    <w:uiPriority w:val="11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zh-CN" w:bidi="ar-SA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874CB" w:themeColor="accent1"/>
      <w14:textFill>
        <w14:solidFill>
          <w14:schemeClr w14:val="accent1"/>
        </w14:solidFill>
      </w14:textFill>
    </w:rPr>
  </w:style>
  <w:style w:type="character" w:customStyle="1" w:styleId="21">
    <w:name w:val="Body Text Char"/>
    <w:basedOn w:val="19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书目1"/>
    <w:basedOn w:val="1"/>
    <w:qFormat/>
    <w:uiPriority w:val="0"/>
  </w:style>
  <w:style w:type="character" w:customStyle="1" w:styleId="31">
    <w:name w:val="标题 1 Char"/>
    <w:basedOn w:val="19"/>
    <w:link w:val="2"/>
    <w:qFormat/>
    <w:uiPriority w:val="9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customStyle="1" w:styleId="32">
    <w:name w:val="Heading 2 Char"/>
    <w:basedOn w:val="19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customStyle="1" w:styleId="33">
    <w:name w:val="Heading 3 Char"/>
    <w:basedOn w:val="19"/>
    <w:semiHidden/>
    <w:qFormat/>
    <w:uiPriority w:val="9"/>
    <w:rPr>
      <w:rFonts w:eastAsiaTheme="majorEastAsia" w:cstheme="majorBidi"/>
      <w:color w:val="2E54A1" w:themeColor="accent1" w:themeShade="BF"/>
      <w:sz w:val="28"/>
      <w:szCs w:val="28"/>
    </w:rPr>
  </w:style>
  <w:style w:type="character" w:customStyle="1" w:styleId="34">
    <w:name w:val="标题 4 Char"/>
    <w:basedOn w:val="19"/>
    <w:link w:val="6"/>
    <w:semiHidden/>
    <w:qFormat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35">
    <w:name w:val="标题 5 Char"/>
    <w:basedOn w:val="19"/>
    <w:link w:val="7"/>
    <w:semiHidden/>
    <w:qFormat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36">
    <w:name w:val="标题 6 Char"/>
    <w:basedOn w:val="19"/>
    <w:link w:val="8"/>
    <w:semiHidden/>
    <w:qFormat/>
    <w:uiPriority w:val="9"/>
    <w:rPr>
      <w:rFonts w:ascii="Times New Roman" w:hAnsi="Times New Roman" w:eastAsia="黑体" w:cs="Times New Roman"/>
      <w:bCs/>
      <w:kern w:val="2"/>
      <w:sz w:val="28"/>
      <w:szCs w:val="24"/>
    </w:rPr>
  </w:style>
  <w:style w:type="character" w:customStyle="1" w:styleId="37">
    <w:name w:val="标题 7 Char"/>
    <w:basedOn w:val="19"/>
    <w:link w:val="9"/>
    <w:semiHidden/>
    <w:qFormat/>
    <w:uiPriority w:val="9"/>
    <w:rPr>
      <w:rFonts w:ascii="Times New Roman" w:hAnsi="Times New Roman" w:eastAsia="黑体" w:cs="Times New Roman"/>
      <w:bCs/>
      <w:kern w:val="2"/>
      <w:sz w:val="24"/>
      <w:szCs w:val="24"/>
    </w:rPr>
  </w:style>
  <w:style w:type="character" w:customStyle="1" w:styleId="38">
    <w:name w:val="标题 8 Char"/>
    <w:basedOn w:val="19"/>
    <w:link w:val="10"/>
    <w:semiHidden/>
    <w:qFormat/>
    <w:uiPriority w:val="9"/>
    <w:rPr>
      <w:rFonts w:ascii="Times New Roman" w:hAnsi="Times New Roman" w:eastAsia="黑体" w:cs="Times New Roman"/>
      <w:kern w:val="2"/>
      <w:sz w:val="24"/>
      <w:szCs w:val="24"/>
    </w:rPr>
  </w:style>
  <w:style w:type="character" w:customStyle="1" w:styleId="39">
    <w:name w:val="标题 9 Char"/>
    <w:basedOn w:val="19"/>
    <w:link w:val="11"/>
    <w:semiHidden/>
    <w:qFormat/>
    <w:uiPriority w:val="9"/>
    <w:rPr>
      <w:rFonts w:ascii="Times New Roman" w:hAnsi="Times New Roman" w:eastAsia="黑体" w:cs="Times New Roman"/>
      <w:kern w:val="2"/>
      <w:sz w:val="21"/>
      <w:szCs w:val="21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标题1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2E54A1" w:themeColor="accent1" w:themeShade="BF"/>
    </w:rPr>
  </w:style>
  <w:style w:type="character" w:customStyle="1" w:styleId="52">
    <w:name w:val="KeywordTok"/>
    <w:basedOn w:val="48"/>
    <w:qFormat/>
    <w:uiPriority w:val="0"/>
    <w:rPr>
      <w:rFonts w:ascii="Consolas" w:hAnsi="Consolas"/>
      <w:b/>
      <w:color w:val="007020"/>
      <w:sz w:val="22"/>
    </w:rPr>
  </w:style>
  <w:style w:type="character" w:customStyle="1" w:styleId="53">
    <w:name w:val="DataTypeTok"/>
    <w:basedOn w:val="48"/>
    <w:qFormat/>
    <w:uiPriority w:val="0"/>
    <w:rPr>
      <w:rFonts w:ascii="Consolas" w:hAnsi="Consolas"/>
      <w:color w:val="902000"/>
      <w:sz w:val="22"/>
    </w:rPr>
  </w:style>
  <w:style w:type="character" w:customStyle="1" w:styleId="54">
    <w:name w:val="DecValTok"/>
    <w:basedOn w:val="48"/>
    <w:qFormat/>
    <w:uiPriority w:val="0"/>
    <w:rPr>
      <w:rFonts w:ascii="Consolas" w:hAnsi="Consolas"/>
      <w:color w:val="40A070"/>
      <w:sz w:val="22"/>
    </w:rPr>
  </w:style>
  <w:style w:type="character" w:customStyle="1" w:styleId="55">
    <w:name w:val="BaseNTok"/>
    <w:basedOn w:val="48"/>
    <w:qFormat/>
    <w:uiPriority w:val="0"/>
    <w:rPr>
      <w:rFonts w:ascii="Consolas" w:hAnsi="Consolas"/>
      <w:color w:val="40A070"/>
      <w:sz w:val="22"/>
    </w:rPr>
  </w:style>
  <w:style w:type="character" w:customStyle="1" w:styleId="56">
    <w:name w:val="FloatTok"/>
    <w:basedOn w:val="48"/>
    <w:qFormat/>
    <w:uiPriority w:val="0"/>
    <w:rPr>
      <w:rFonts w:ascii="Consolas" w:hAnsi="Consolas"/>
      <w:color w:val="40A070"/>
      <w:sz w:val="22"/>
    </w:rPr>
  </w:style>
  <w:style w:type="character" w:customStyle="1" w:styleId="57">
    <w:name w:val="ConstantTok"/>
    <w:basedOn w:val="48"/>
    <w:qFormat/>
    <w:uiPriority w:val="0"/>
    <w:rPr>
      <w:rFonts w:ascii="Consolas" w:hAnsi="Consolas"/>
      <w:color w:val="880000"/>
      <w:sz w:val="22"/>
    </w:rPr>
  </w:style>
  <w:style w:type="character" w:customStyle="1" w:styleId="58">
    <w:name w:val="Char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59">
    <w:name w:val="SpecialChar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60">
    <w:name w:val="String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61">
    <w:name w:val="VerbatimStringTok"/>
    <w:basedOn w:val="48"/>
    <w:uiPriority w:val="0"/>
    <w:rPr>
      <w:rFonts w:ascii="Consolas" w:hAnsi="Consolas"/>
      <w:color w:val="4070A0"/>
      <w:sz w:val="22"/>
    </w:rPr>
  </w:style>
  <w:style w:type="character" w:customStyle="1" w:styleId="62">
    <w:name w:val="SpecialStringTok"/>
    <w:basedOn w:val="48"/>
    <w:uiPriority w:val="0"/>
    <w:rPr>
      <w:rFonts w:ascii="Consolas" w:hAnsi="Consolas"/>
      <w:color w:val="BB6688"/>
      <w:sz w:val="22"/>
    </w:rPr>
  </w:style>
  <w:style w:type="character" w:customStyle="1" w:styleId="63">
    <w:name w:val="ImportTok"/>
    <w:basedOn w:val="48"/>
    <w:qFormat/>
    <w:uiPriority w:val="0"/>
    <w:rPr>
      <w:rFonts w:ascii="Consolas" w:hAnsi="Consolas"/>
      <w:b/>
      <w:color w:val="008000"/>
      <w:sz w:val="22"/>
    </w:rPr>
  </w:style>
  <w:style w:type="character" w:customStyle="1" w:styleId="64">
    <w:name w:val="CommentTok"/>
    <w:basedOn w:val="48"/>
    <w:qFormat/>
    <w:uiPriority w:val="0"/>
    <w:rPr>
      <w:rFonts w:ascii="Consolas" w:hAnsi="Consolas"/>
      <w:i/>
      <w:color w:val="60A0B0"/>
      <w:sz w:val="22"/>
    </w:rPr>
  </w:style>
  <w:style w:type="character" w:customStyle="1" w:styleId="65">
    <w:name w:val="DocumentationTok"/>
    <w:basedOn w:val="48"/>
    <w:uiPriority w:val="0"/>
    <w:rPr>
      <w:rFonts w:ascii="Consolas" w:hAnsi="Consolas"/>
      <w:i/>
      <w:color w:val="BA2121"/>
      <w:sz w:val="22"/>
    </w:rPr>
  </w:style>
  <w:style w:type="character" w:customStyle="1" w:styleId="66">
    <w:name w:val="AnnotationTok"/>
    <w:basedOn w:val="48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7">
    <w:name w:val="CommentVarTok"/>
    <w:basedOn w:val="48"/>
    <w:uiPriority w:val="0"/>
    <w:rPr>
      <w:rFonts w:ascii="Consolas" w:hAnsi="Consolas"/>
      <w:b/>
      <w:i/>
      <w:color w:val="60A0B0"/>
      <w:sz w:val="22"/>
    </w:rPr>
  </w:style>
  <w:style w:type="character" w:customStyle="1" w:styleId="68">
    <w:name w:val="OtherTok"/>
    <w:basedOn w:val="48"/>
    <w:qFormat/>
    <w:uiPriority w:val="0"/>
    <w:rPr>
      <w:rFonts w:ascii="Consolas" w:hAnsi="Consolas"/>
      <w:color w:val="007020"/>
      <w:sz w:val="22"/>
    </w:rPr>
  </w:style>
  <w:style w:type="character" w:customStyle="1" w:styleId="69">
    <w:name w:val="FunctionTok"/>
    <w:basedOn w:val="48"/>
    <w:qFormat/>
    <w:uiPriority w:val="0"/>
    <w:rPr>
      <w:rFonts w:ascii="Consolas" w:hAnsi="Consolas"/>
      <w:color w:val="06287E"/>
      <w:sz w:val="22"/>
    </w:rPr>
  </w:style>
  <w:style w:type="character" w:customStyle="1" w:styleId="70">
    <w:name w:val="VariableTok"/>
    <w:basedOn w:val="48"/>
    <w:qFormat/>
    <w:uiPriority w:val="0"/>
    <w:rPr>
      <w:rFonts w:ascii="Consolas" w:hAnsi="Consolas"/>
      <w:color w:val="19177C"/>
      <w:sz w:val="22"/>
    </w:rPr>
  </w:style>
  <w:style w:type="character" w:customStyle="1" w:styleId="71">
    <w:name w:val="ControlFlowTok"/>
    <w:basedOn w:val="48"/>
    <w:qFormat/>
    <w:uiPriority w:val="0"/>
    <w:rPr>
      <w:rFonts w:ascii="Consolas" w:hAnsi="Consolas"/>
      <w:b/>
      <w:color w:val="007020"/>
      <w:sz w:val="22"/>
    </w:rPr>
  </w:style>
  <w:style w:type="character" w:customStyle="1" w:styleId="72">
    <w:name w:val="OperatorTok"/>
    <w:basedOn w:val="48"/>
    <w:qFormat/>
    <w:uiPriority w:val="0"/>
    <w:rPr>
      <w:rFonts w:ascii="Consolas" w:hAnsi="Consolas"/>
      <w:color w:val="666666"/>
      <w:sz w:val="22"/>
    </w:rPr>
  </w:style>
  <w:style w:type="character" w:customStyle="1" w:styleId="73">
    <w:name w:val="BuiltInTok"/>
    <w:basedOn w:val="48"/>
    <w:qFormat/>
    <w:uiPriority w:val="0"/>
    <w:rPr>
      <w:rFonts w:ascii="Consolas" w:hAnsi="Consolas"/>
      <w:color w:val="008000"/>
      <w:sz w:val="22"/>
    </w:rPr>
  </w:style>
  <w:style w:type="character" w:customStyle="1" w:styleId="74">
    <w:name w:val="ExtensionTok"/>
    <w:basedOn w:val="48"/>
    <w:qFormat/>
    <w:uiPriority w:val="0"/>
    <w:rPr>
      <w:rFonts w:ascii="Consolas" w:hAnsi="Consolas"/>
      <w:sz w:val="22"/>
    </w:rPr>
  </w:style>
  <w:style w:type="character" w:customStyle="1" w:styleId="75">
    <w:name w:val="PreprocessorTok"/>
    <w:basedOn w:val="48"/>
    <w:qFormat/>
    <w:uiPriority w:val="0"/>
    <w:rPr>
      <w:rFonts w:ascii="Consolas" w:hAnsi="Consolas"/>
      <w:color w:val="BC7A00"/>
      <w:sz w:val="22"/>
    </w:rPr>
  </w:style>
  <w:style w:type="character" w:customStyle="1" w:styleId="76">
    <w:name w:val="AttributeTok"/>
    <w:basedOn w:val="48"/>
    <w:qFormat/>
    <w:uiPriority w:val="0"/>
    <w:rPr>
      <w:rFonts w:ascii="Consolas" w:hAnsi="Consolas"/>
      <w:color w:val="7D9029"/>
      <w:sz w:val="22"/>
    </w:rPr>
  </w:style>
  <w:style w:type="character" w:customStyle="1" w:styleId="77">
    <w:name w:val="RegionMarkerTok"/>
    <w:basedOn w:val="48"/>
    <w:qFormat/>
    <w:uiPriority w:val="0"/>
    <w:rPr>
      <w:rFonts w:ascii="Consolas" w:hAnsi="Consolas"/>
      <w:sz w:val="22"/>
    </w:rPr>
  </w:style>
  <w:style w:type="character" w:customStyle="1" w:styleId="78">
    <w:name w:val="InformationTok"/>
    <w:basedOn w:val="48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79">
    <w:name w:val="WarningTok"/>
    <w:basedOn w:val="48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80">
    <w:name w:val="AlertTok"/>
    <w:basedOn w:val="48"/>
    <w:qFormat/>
    <w:uiPriority w:val="0"/>
    <w:rPr>
      <w:rFonts w:ascii="Consolas" w:hAnsi="Consolas"/>
      <w:b/>
      <w:color w:val="FF0000"/>
      <w:sz w:val="22"/>
    </w:rPr>
  </w:style>
  <w:style w:type="character" w:customStyle="1" w:styleId="81">
    <w:name w:val="ErrorTok"/>
    <w:basedOn w:val="48"/>
    <w:qFormat/>
    <w:uiPriority w:val="0"/>
    <w:rPr>
      <w:rFonts w:ascii="Consolas" w:hAnsi="Consolas"/>
      <w:b/>
      <w:color w:val="FF0000"/>
      <w:sz w:val="22"/>
    </w:rPr>
  </w:style>
  <w:style w:type="character" w:customStyle="1" w:styleId="82">
    <w:name w:val="NormalTok"/>
    <w:basedOn w:val="48"/>
    <w:qFormat/>
    <w:uiPriority w:val="0"/>
    <w:rPr>
      <w:rFonts w:ascii="Consolas" w:hAnsi="Consolas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1388</Words>
  <Characters>1433</Characters>
  <Lines>24</Lines>
  <Paragraphs>6</Paragraphs>
  <TotalTime>2</TotalTime>
  <ScaleCrop>false</ScaleCrop>
  <LinksUpToDate>false</LinksUpToDate>
  <CharactersWithSpaces>1451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2026-09-10T01:24:00Z</dcterms:created>
  <dc:creator>牧木</dc:creator>
  <cp:lastModifiedBy>喻涵璞</cp:lastModifiedBy>
  <dcterms:modified xsi:type="dcterms:W3CDTF">2026-09-15T01:03:54Z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eyJoZGlkIjoiNTg5MmYzNGU4ZmVlMjg2YzMwYzM2MjVlZDE4MjAxZDMiLCJ1c2VySWQiOiIxMTQyNTc5MDkxIn0=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7F3D5E435BAC411895DCEF56AE049FBA_12</vt:lpwstr>
  </property>
</Properties>
</file>